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3AB35" w14:textId="7702411B" w:rsidR="00E70E6D" w:rsidRPr="0052548E" w:rsidRDefault="0052515D" w:rsidP="00E70E6D">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#92  </w:t>
      </w:r>
      <w:r w:rsidR="00E70E6D">
        <w:rPr>
          <w:rFonts w:ascii="Arial" w:hAnsi="Arial" w:cs="Arial"/>
          <w:b/>
          <w:bCs/>
          <w:sz w:val="28"/>
        </w:rPr>
        <w:tab/>
      </w:r>
      <w:r w:rsidR="00E70E6D">
        <w:rPr>
          <w:rFonts w:ascii="Arial" w:hAnsi="Arial" w:cs="Arial"/>
          <w:b/>
          <w:bCs/>
          <w:sz w:val="28"/>
        </w:rPr>
        <w:tab/>
      </w:r>
      <w:r w:rsidR="002E0B24" w:rsidRPr="002E0B24">
        <w:rPr>
          <w:rFonts w:ascii="Arial" w:hAnsi="Arial" w:cs="Arial"/>
          <w:b/>
          <w:bCs/>
          <w:sz w:val="28"/>
        </w:rPr>
        <w:t>R1-1802016</w:t>
      </w:r>
      <w:bookmarkStart w:id="2" w:name="_GoBack"/>
      <w:bookmarkEnd w:id="2"/>
    </w:p>
    <w:p w14:paraId="6C0BBD6F" w14:textId="77777777" w:rsidR="0052515D" w:rsidRPr="00961FDC" w:rsidRDefault="0052515D" w:rsidP="0052515D">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196F3979" w14:textId="77777777" w:rsidR="00D7052A" w:rsidRPr="0052515D" w:rsidRDefault="00D7052A" w:rsidP="00D7052A">
      <w:pPr>
        <w:spacing w:after="0"/>
        <w:rPr>
          <w:rFonts w:ascii="Arial" w:hAnsi="Arial" w:cs="Arial"/>
          <w:b/>
          <w:sz w:val="24"/>
        </w:rPr>
      </w:pPr>
    </w:p>
    <w:p w14:paraId="5AFC8B08" w14:textId="36342DCC" w:rsidR="00D7052A" w:rsidRPr="00FC7BBB" w:rsidRDefault="00D7052A" w:rsidP="00D7052A">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3" w:name="Source"/>
      <w:bookmarkEnd w:id="3"/>
      <w:r w:rsidR="00CA7AC3">
        <w:rPr>
          <w:rFonts w:ascii="Arial" w:hAnsi="Arial"/>
          <w:b/>
          <w:sz w:val="24"/>
        </w:rPr>
        <w:t>7</w:t>
      </w:r>
      <w:r>
        <w:rPr>
          <w:rFonts w:ascii="Arial" w:hAnsi="Arial"/>
          <w:b/>
          <w:sz w:val="24"/>
        </w:rPr>
        <w:t>.</w:t>
      </w:r>
      <w:r w:rsidR="005123F4">
        <w:rPr>
          <w:rFonts w:ascii="Arial" w:hAnsi="Arial" w:hint="eastAsia"/>
          <w:b/>
          <w:sz w:val="24"/>
          <w:lang w:eastAsia="zh-CN"/>
        </w:rPr>
        <w:t>1.</w:t>
      </w:r>
      <w:r w:rsidR="008C4F2C">
        <w:rPr>
          <w:rFonts w:ascii="Arial" w:hAnsi="Arial"/>
          <w:b/>
          <w:sz w:val="24"/>
        </w:rPr>
        <w:t>3</w:t>
      </w:r>
      <w:r>
        <w:rPr>
          <w:rFonts w:ascii="Arial" w:hAnsi="Arial"/>
          <w:b/>
          <w:sz w:val="24"/>
        </w:rPr>
        <w:t>.</w:t>
      </w:r>
      <w:r w:rsidR="004B69F1">
        <w:rPr>
          <w:rFonts w:ascii="Arial" w:hAnsi="Arial"/>
          <w:b/>
          <w:sz w:val="24"/>
        </w:rPr>
        <w:t>3</w:t>
      </w:r>
      <w:r w:rsidR="00CA7AC3">
        <w:rPr>
          <w:rFonts w:ascii="Arial" w:hAnsi="Arial"/>
          <w:b/>
          <w:sz w:val="24"/>
        </w:rPr>
        <w:t>.</w:t>
      </w:r>
      <w:r w:rsidR="00456C11">
        <w:rPr>
          <w:rFonts w:ascii="Arial" w:hAnsi="Arial"/>
          <w:b/>
          <w:sz w:val="24"/>
        </w:rPr>
        <w:t>2</w:t>
      </w:r>
    </w:p>
    <w:p w14:paraId="256E94F7" w14:textId="77777777" w:rsidR="00D7052A" w:rsidRPr="00FC7BBB" w:rsidRDefault="00D7052A" w:rsidP="00D7052A">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r>
      <w:r w:rsidR="007151D3" w:rsidRPr="007151D3">
        <w:rPr>
          <w:rFonts w:ascii="Arial" w:hAnsi="Arial" w:hint="eastAsia"/>
          <w:b/>
          <w:sz w:val="24"/>
        </w:rPr>
        <w:t>Spreadtrum Communications</w:t>
      </w:r>
    </w:p>
    <w:p w14:paraId="1E558027" w14:textId="77777777" w:rsidR="00D7052A" w:rsidRPr="00FC7BBB" w:rsidRDefault="00D7052A" w:rsidP="00D7052A">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FE1957" w:rsidRPr="00FE1957">
        <w:rPr>
          <w:rFonts w:ascii="Arial" w:hAnsi="Arial"/>
          <w:b/>
          <w:sz w:val="24"/>
        </w:rPr>
        <w:t>Remaining issues</w:t>
      </w:r>
      <w:r w:rsidR="00FE1957" w:rsidRPr="00FE1957">
        <w:rPr>
          <w:rFonts w:ascii="Arial" w:hAnsi="Arial" w:hint="eastAsia"/>
          <w:b/>
          <w:sz w:val="24"/>
        </w:rPr>
        <w:t xml:space="preserve"> </w:t>
      </w:r>
      <w:r>
        <w:rPr>
          <w:rFonts w:ascii="Arial" w:hAnsi="Arial"/>
          <w:b/>
          <w:sz w:val="24"/>
        </w:rPr>
        <w:t xml:space="preserve">on </w:t>
      </w:r>
      <w:r w:rsidR="00CA7AC3">
        <w:rPr>
          <w:rFonts w:ascii="Arial" w:hAnsi="Arial"/>
          <w:b/>
          <w:sz w:val="24"/>
        </w:rPr>
        <w:t>HARQ-ACK codebook</w:t>
      </w:r>
    </w:p>
    <w:p w14:paraId="51222964" w14:textId="77777777" w:rsidR="00D7052A" w:rsidRPr="00FC7BBB" w:rsidRDefault="00D7052A" w:rsidP="00D7052A">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4" w:name="DocumentFor"/>
      <w:bookmarkEnd w:id="4"/>
      <w:r w:rsidRPr="00FC7BBB">
        <w:rPr>
          <w:rFonts w:ascii="Arial" w:hAnsi="Arial"/>
          <w:b/>
          <w:sz w:val="24"/>
        </w:rPr>
        <w:t>Discussion and Decision</w:t>
      </w:r>
    </w:p>
    <w:p w14:paraId="269AB746" w14:textId="77777777" w:rsidR="00D7052A" w:rsidRPr="00FC7BBB" w:rsidRDefault="00D7052A" w:rsidP="00D7052A">
      <w:pPr>
        <w:pBdr>
          <w:bottom w:val="single" w:sz="12" w:space="1" w:color="auto"/>
        </w:pBdr>
        <w:spacing w:after="240" w:line="360" w:lineRule="auto"/>
        <w:ind w:left="413" w:hangingChars="295" w:hanging="413"/>
        <w:rPr>
          <w:rFonts w:ascii="Arial" w:hAnsi="Arial" w:cs="Arial"/>
          <w:snapToGrid w:val="0"/>
          <w:sz w:val="14"/>
        </w:rPr>
      </w:pPr>
    </w:p>
    <w:p w14:paraId="1875B905" w14:textId="77777777" w:rsidR="002B3C39" w:rsidRPr="004B69F1" w:rsidRDefault="002B3C39" w:rsidP="007B2109">
      <w:pPr>
        <w:pStyle w:val="1"/>
        <w:numPr>
          <w:ilvl w:val="0"/>
          <w:numId w:val="7"/>
        </w:numPr>
        <w:spacing w:line="240" w:lineRule="auto"/>
        <w:ind w:left="357" w:hanging="357"/>
        <w:rPr>
          <w:sz w:val="36"/>
          <w:lang w:val="en-US"/>
        </w:rPr>
      </w:pPr>
      <w:r w:rsidRPr="004B69F1">
        <w:rPr>
          <w:rFonts w:hint="eastAsia"/>
          <w:sz w:val="36"/>
          <w:lang w:val="en-US" w:eastAsia="zh-CN"/>
        </w:rPr>
        <w:t>Introduction</w:t>
      </w:r>
    </w:p>
    <w:p w14:paraId="7747BE51" w14:textId="150F42CD" w:rsidR="002B3C39" w:rsidRPr="00BC6388" w:rsidRDefault="002B3C39" w:rsidP="002B3C39">
      <w:pPr>
        <w:rPr>
          <w:sz w:val="22"/>
          <w:lang w:eastAsia="zh-CN"/>
        </w:rPr>
      </w:pPr>
      <w:r w:rsidRPr="00BC6388">
        <w:rPr>
          <w:sz w:val="22"/>
          <w:lang w:eastAsia="zh-CN"/>
        </w:rPr>
        <w:t>This contribution discusses some</w:t>
      </w:r>
      <w:r w:rsidR="004B69F1" w:rsidRPr="00BC6388">
        <w:rPr>
          <w:sz w:val="22"/>
          <w:lang w:eastAsia="zh-CN"/>
        </w:rPr>
        <w:t xml:space="preserve"> remaining issues</w:t>
      </w:r>
      <w:r w:rsidRPr="00BC6388">
        <w:rPr>
          <w:sz w:val="22"/>
          <w:lang w:eastAsia="zh-CN"/>
        </w:rPr>
        <w:t xml:space="preserve"> related to</w:t>
      </w:r>
      <w:r w:rsidR="004B69F1" w:rsidRPr="00BC6388">
        <w:rPr>
          <w:sz w:val="22"/>
          <w:lang w:eastAsia="zh-CN"/>
        </w:rPr>
        <w:t xml:space="preserve"> </w:t>
      </w:r>
      <w:r w:rsidRPr="00BC6388">
        <w:rPr>
          <w:sz w:val="22"/>
          <w:lang w:val="en-US"/>
        </w:rPr>
        <w:t>HARQ-ACK codebook</w:t>
      </w:r>
      <w:r w:rsidRPr="00BC6388">
        <w:rPr>
          <w:sz w:val="22"/>
          <w:lang w:eastAsia="zh-CN"/>
        </w:rPr>
        <w:t xml:space="preserve"> that </w:t>
      </w:r>
      <w:r w:rsidR="003D2BCD">
        <w:rPr>
          <w:rFonts w:hint="eastAsia"/>
          <w:sz w:val="22"/>
          <w:lang w:eastAsia="zh-CN"/>
        </w:rPr>
        <w:t xml:space="preserve">are </w:t>
      </w:r>
      <w:r w:rsidRPr="00BC6388">
        <w:rPr>
          <w:sz w:val="22"/>
          <w:lang w:eastAsia="zh-CN"/>
        </w:rPr>
        <w:t>still controversial.</w:t>
      </w:r>
    </w:p>
    <w:p w14:paraId="165D30E6" w14:textId="77777777" w:rsidR="004B69F1" w:rsidRDefault="00D7052A" w:rsidP="007B2109">
      <w:pPr>
        <w:pStyle w:val="1"/>
        <w:numPr>
          <w:ilvl w:val="0"/>
          <w:numId w:val="7"/>
        </w:numPr>
        <w:spacing w:line="240" w:lineRule="auto"/>
        <w:ind w:left="357" w:hanging="357"/>
        <w:rPr>
          <w:sz w:val="36"/>
          <w:lang w:val="en-US" w:eastAsia="zh-CN"/>
        </w:rPr>
      </w:pPr>
      <w:r w:rsidRPr="004B69F1">
        <w:rPr>
          <w:sz w:val="36"/>
          <w:lang w:val="en-US" w:eastAsia="zh-CN"/>
        </w:rPr>
        <w:t xml:space="preserve">Discussion </w:t>
      </w:r>
    </w:p>
    <w:p w14:paraId="1029AA9E" w14:textId="77777777" w:rsidR="004B69F1" w:rsidRPr="00423C72" w:rsidRDefault="00F351C5" w:rsidP="007B2109">
      <w:pPr>
        <w:pStyle w:val="2"/>
        <w:numPr>
          <w:ilvl w:val="1"/>
          <w:numId w:val="7"/>
        </w:numPr>
        <w:spacing w:line="360" w:lineRule="auto"/>
        <w:ind w:left="539" w:hanging="539"/>
        <w:rPr>
          <w:rFonts w:ascii="Times New Roman" w:hAnsi="Times New Roman"/>
          <w:sz w:val="24"/>
          <w:lang w:eastAsia="zh-CN"/>
        </w:rPr>
      </w:pPr>
      <w:r w:rsidRPr="00423C72">
        <w:rPr>
          <w:rFonts w:ascii="Times New Roman" w:hAnsi="Times New Roman"/>
          <w:b/>
          <w:sz w:val="24"/>
        </w:rPr>
        <w:t>Semi-static HARQ-ACK codebook</w:t>
      </w:r>
      <w:r w:rsidR="004B69F1" w:rsidRPr="00423C72">
        <w:rPr>
          <w:rFonts w:ascii="Times New Roman" w:hAnsi="Times New Roman"/>
          <w:sz w:val="24"/>
          <w:lang w:eastAsia="zh-CN"/>
        </w:rPr>
        <w:t xml:space="preserve"> </w:t>
      </w:r>
    </w:p>
    <w:p w14:paraId="298338AE" w14:textId="77777777" w:rsidR="000C02F6" w:rsidRPr="00423C72" w:rsidRDefault="000C02F6" w:rsidP="00D7052A">
      <w:pPr>
        <w:pStyle w:val="LGTdoc"/>
        <w:spacing w:before="20" w:afterLines="0" w:line="240" w:lineRule="auto"/>
        <w:rPr>
          <w:szCs w:val="22"/>
          <w:lang w:val="en-US"/>
        </w:rPr>
      </w:pPr>
      <w:r w:rsidRPr="00423C72">
        <w:rPr>
          <w:szCs w:val="22"/>
          <w:lang w:val="en-US"/>
        </w:rPr>
        <w:t>DL SPS transmission has not been sufficiently discussed during R15 WI, the following agreements were reached in</w:t>
      </w:r>
      <w:bookmarkStart w:id="5" w:name="OLE_LINK21"/>
      <w:bookmarkStart w:id="6" w:name="OLE_LINK22"/>
      <w:r w:rsidRPr="00423C72">
        <w:rPr>
          <w:szCs w:val="22"/>
          <w:lang w:val="en-US"/>
        </w:rPr>
        <w:t xml:space="preserve"> RAN1-91 meeting</w:t>
      </w:r>
      <w:r w:rsidR="003670F3" w:rsidRPr="00423C72">
        <w:rPr>
          <w:szCs w:val="22"/>
          <w:lang w:val="en-US"/>
        </w:rPr>
        <w:t xml:space="preserve"> [1]</w:t>
      </w:r>
      <w:r w:rsidRPr="00423C72">
        <w:rPr>
          <w:szCs w:val="22"/>
          <w:lang w:val="en-US"/>
        </w:rPr>
        <w:t>.</w:t>
      </w:r>
      <w:bookmarkEnd w:id="5"/>
      <w:bookmarkEnd w:id="6"/>
    </w:p>
    <w:p w14:paraId="2A22376A" w14:textId="77777777" w:rsidR="0065533D" w:rsidRPr="00BC6388" w:rsidRDefault="0065533D" w:rsidP="00D7052A">
      <w:pPr>
        <w:pStyle w:val="LGTdoc"/>
        <w:spacing w:before="20" w:afterLines="0" w:line="240" w:lineRule="auto"/>
        <w:rPr>
          <w:szCs w:val="22"/>
          <w:lang w:val="en-US"/>
        </w:rPr>
      </w:pPr>
    </w:p>
    <w:p w14:paraId="7DB4ACEE" w14:textId="77777777" w:rsidR="0065533D" w:rsidRPr="00BC6388" w:rsidRDefault="0065533D" w:rsidP="0065533D">
      <w:pPr>
        <w:rPr>
          <w:sz w:val="22"/>
          <w:szCs w:val="22"/>
        </w:rPr>
      </w:pPr>
      <w:r w:rsidRPr="00BC6388">
        <w:rPr>
          <w:sz w:val="22"/>
          <w:szCs w:val="22"/>
          <w:highlight w:val="green"/>
        </w:rPr>
        <w:t>Agreements</w:t>
      </w:r>
      <w:r w:rsidRPr="00BC6388">
        <w:rPr>
          <w:sz w:val="22"/>
          <w:szCs w:val="22"/>
        </w:rPr>
        <w:t>:</w:t>
      </w:r>
    </w:p>
    <w:p w14:paraId="175B14FC" w14:textId="77777777" w:rsidR="0065533D" w:rsidRPr="00BC6388" w:rsidRDefault="0065533D" w:rsidP="0065533D">
      <w:pPr>
        <w:pStyle w:val="a7"/>
        <w:numPr>
          <w:ilvl w:val="0"/>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Send an LS to RAN2 to inform following:</w:t>
      </w:r>
    </w:p>
    <w:p w14:paraId="1C40B807" w14:textId="77777777" w:rsidR="0065533D" w:rsidRPr="00BC6388" w:rsidRDefault="0065533D" w:rsidP="0065533D">
      <w:pPr>
        <w:pStyle w:val="a7"/>
        <w:numPr>
          <w:ilvl w:val="1"/>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Answer to Q1: RAN1 believes that it is feasible to support DL SPS operation in NR. The NR DL SPS scheme has no significant differences compared with LTE DL SPS scheme.</w:t>
      </w:r>
    </w:p>
    <w:p w14:paraId="79E0AC05" w14:textId="77777777" w:rsidR="0065533D" w:rsidRPr="00BC6388" w:rsidRDefault="0065533D" w:rsidP="0065533D">
      <w:pPr>
        <w:pStyle w:val="a7"/>
        <w:numPr>
          <w:ilvl w:val="1"/>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14:paraId="3B3446F5" w14:textId="77777777" w:rsidR="0065533D" w:rsidRPr="00BC6388" w:rsidRDefault="0065533D" w:rsidP="0065533D">
      <w:pPr>
        <w:pStyle w:val="a7"/>
        <w:numPr>
          <w:ilvl w:val="1"/>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Answer to Q3: At least for type 1 UL transmission without UL grant:</w:t>
      </w:r>
    </w:p>
    <w:p w14:paraId="5F930AAE" w14:textId="77777777" w:rsidR="0065533D" w:rsidRPr="00BC6388" w:rsidRDefault="0065533D" w:rsidP="0065533D">
      <w:pPr>
        <w:pStyle w:val="a7"/>
        <w:numPr>
          <w:ilvl w:val="2"/>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 xml:space="preserve">RAN1 agreed to support multiple resource configurations for UL transmission without UL grant for single serving cell. </w:t>
      </w:r>
    </w:p>
    <w:p w14:paraId="270DA1B5" w14:textId="77777777" w:rsidR="0065533D" w:rsidRPr="00BC6388" w:rsidRDefault="0065533D" w:rsidP="0065533D">
      <w:pPr>
        <w:pStyle w:val="a7"/>
        <w:numPr>
          <w:ilvl w:val="3"/>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rPr>
        <w:t>Up to RAN2 to decide whether or not the RNTI is separately configured for the multiple resource configurations</w:t>
      </w:r>
    </w:p>
    <w:p w14:paraId="51017731" w14:textId="77777777" w:rsidR="0065533D" w:rsidRPr="00BC6388" w:rsidRDefault="0065533D" w:rsidP="0065533D">
      <w:pPr>
        <w:pStyle w:val="a7"/>
        <w:numPr>
          <w:ilvl w:val="1"/>
          <w:numId w:val="2"/>
        </w:numPr>
        <w:spacing w:afterLines="50" w:after="120"/>
        <w:ind w:leftChars="0"/>
        <w:rPr>
          <w:rFonts w:ascii="Times New Roman" w:eastAsia="Times New Roman" w:hAnsi="Times New Roman"/>
          <w:sz w:val="22"/>
          <w:szCs w:val="22"/>
          <w:lang w:val="en-US"/>
        </w:rPr>
      </w:pPr>
      <w:r w:rsidRPr="00BC6388">
        <w:rPr>
          <w:rFonts w:ascii="Times New Roman" w:eastAsia="Times New Roman" w:hAnsi="Times New Roman"/>
          <w:sz w:val="22"/>
          <w:szCs w:val="22"/>
          <w:lang w:val="en-US" w:eastAsia="zh-CN"/>
        </w:rPr>
        <w:t xml:space="preserve">Following parameters are configured for DL SPS by UE-specific RRC signaling </w:t>
      </w:r>
    </w:p>
    <w:p w14:paraId="404675DB" w14:textId="77777777" w:rsidR="0065533D" w:rsidRPr="00BC6388" w:rsidRDefault="0065533D" w:rsidP="0065533D">
      <w:pPr>
        <w:pStyle w:val="a7"/>
        <w:numPr>
          <w:ilvl w:val="2"/>
          <w:numId w:val="2"/>
        </w:numPr>
        <w:spacing w:afterLines="50" w:after="120"/>
        <w:ind w:left="1220"/>
        <w:rPr>
          <w:rFonts w:ascii="Times New Roman" w:eastAsia="Times New Roman" w:hAnsi="Times New Roman"/>
          <w:sz w:val="22"/>
          <w:szCs w:val="22"/>
          <w:lang w:val="en-US"/>
        </w:rPr>
      </w:pPr>
      <w:r w:rsidRPr="00BC6388">
        <w:rPr>
          <w:rFonts w:ascii="Times New Roman" w:eastAsia="Times New Roman" w:hAnsi="Times New Roman"/>
          <w:sz w:val="22"/>
          <w:szCs w:val="22"/>
        </w:rPr>
        <w:t>a new RNTI for SPS (e.g. SPS C-RNTI)</w:t>
      </w:r>
    </w:p>
    <w:p w14:paraId="6A243157" w14:textId="77777777" w:rsidR="0065533D" w:rsidRPr="00BC6388" w:rsidRDefault="0065533D" w:rsidP="0065533D">
      <w:pPr>
        <w:pStyle w:val="a7"/>
        <w:numPr>
          <w:ilvl w:val="2"/>
          <w:numId w:val="2"/>
        </w:numPr>
        <w:spacing w:afterLines="50" w:after="120"/>
        <w:ind w:left="1220"/>
        <w:rPr>
          <w:rFonts w:ascii="Times New Roman" w:eastAsia="Times New Roman" w:hAnsi="Times New Roman"/>
          <w:sz w:val="22"/>
          <w:szCs w:val="22"/>
          <w:lang w:val="en-US"/>
        </w:rPr>
      </w:pPr>
      <w:proofErr w:type="spellStart"/>
      <w:r w:rsidRPr="00BC6388">
        <w:rPr>
          <w:rFonts w:ascii="Times New Roman" w:eastAsia="Times New Roman" w:hAnsi="Times New Roman"/>
          <w:sz w:val="22"/>
          <w:szCs w:val="22"/>
        </w:rPr>
        <w:t>semiPersistSchedIntervalDL</w:t>
      </w:r>
      <w:proofErr w:type="spellEnd"/>
    </w:p>
    <w:p w14:paraId="0985CE32" w14:textId="77777777" w:rsidR="0065533D" w:rsidRPr="00BC6388" w:rsidRDefault="0065533D" w:rsidP="0065533D">
      <w:pPr>
        <w:pStyle w:val="a7"/>
        <w:numPr>
          <w:ilvl w:val="2"/>
          <w:numId w:val="2"/>
        </w:numPr>
        <w:spacing w:afterLines="50" w:after="120"/>
        <w:ind w:left="1220"/>
        <w:rPr>
          <w:rFonts w:ascii="Times New Roman" w:eastAsia="Times New Roman" w:hAnsi="Times New Roman"/>
          <w:sz w:val="22"/>
          <w:szCs w:val="22"/>
        </w:rPr>
      </w:pPr>
      <w:proofErr w:type="spellStart"/>
      <w:r w:rsidRPr="00BC6388">
        <w:rPr>
          <w:rFonts w:ascii="Times New Roman" w:eastAsia="Times New Roman" w:hAnsi="Times New Roman"/>
          <w:sz w:val="22"/>
          <w:szCs w:val="22"/>
        </w:rPr>
        <w:t>numberOfConfSPS</w:t>
      </w:r>
      <w:proofErr w:type="spellEnd"/>
      <w:r w:rsidRPr="00BC6388">
        <w:rPr>
          <w:rFonts w:ascii="Times New Roman" w:eastAsia="Times New Roman" w:hAnsi="Times New Roman"/>
          <w:sz w:val="22"/>
          <w:szCs w:val="22"/>
        </w:rPr>
        <w:t>-Processes</w:t>
      </w:r>
    </w:p>
    <w:p w14:paraId="6D4403BE" w14:textId="77777777" w:rsidR="0065533D" w:rsidRPr="00BC6388" w:rsidRDefault="0065533D" w:rsidP="0065533D">
      <w:pPr>
        <w:pStyle w:val="a7"/>
        <w:numPr>
          <w:ilvl w:val="2"/>
          <w:numId w:val="2"/>
        </w:numPr>
        <w:spacing w:afterLines="50" w:after="120"/>
        <w:ind w:left="1220"/>
        <w:rPr>
          <w:rFonts w:ascii="Times New Roman" w:eastAsia="Times New Roman" w:hAnsi="Times New Roman"/>
          <w:sz w:val="22"/>
          <w:szCs w:val="22"/>
        </w:rPr>
      </w:pPr>
      <w:r w:rsidRPr="00BC6388">
        <w:rPr>
          <w:rFonts w:ascii="Times New Roman" w:eastAsia="Times New Roman" w:hAnsi="Times New Roman"/>
          <w:sz w:val="22"/>
          <w:szCs w:val="22"/>
        </w:rPr>
        <w:t>PUCCH-AN-</w:t>
      </w:r>
      <w:proofErr w:type="spellStart"/>
      <w:r w:rsidRPr="00BC6388">
        <w:rPr>
          <w:rFonts w:ascii="Times New Roman" w:eastAsia="Times New Roman" w:hAnsi="Times New Roman"/>
          <w:sz w:val="22"/>
          <w:szCs w:val="22"/>
        </w:rPr>
        <w:t>PersistentList</w:t>
      </w:r>
      <w:proofErr w:type="spellEnd"/>
    </w:p>
    <w:p w14:paraId="655076F9" w14:textId="77777777" w:rsidR="007B2109" w:rsidRPr="00BC6388" w:rsidRDefault="007B2109" w:rsidP="007B2109">
      <w:pPr>
        <w:pStyle w:val="a7"/>
        <w:spacing w:afterLines="50" w:after="120"/>
        <w:ind w:leftChars="0" w:left="1220" w:firstLine="0"/>
        <w:rPr>
          <w:rFonts w:eastAsia="Times New Roman"/>
          <w:sz w:val="22"/>
          <w:szCs w:val="22"/>
        </w:rPr>
      </w:pPr>
    </w:p>
    <w:p w14:paraId="5AF11E79" w14:textId="77777777" w:rsidR="0065533D" w:rsidRPr="00BC6388" w:rsidRDefault="0065533D" w:rsidP="0065533D">
      <w:pPr>
        <w:pStyle w:val="LGTdoc"/>
        <w:spacing w:before="20" w:afterLines="0" w:line="240" w:lineRule="auto"/>
        <w:rPr>
          <w:szCs w:val="22"/>
          <w:lang w:val="en-US"/>
        </w:rPr>
      </w:pPr>
      <w:r w:rsidRPr="00BC6388">
        <w:rPr>
          <w:szCs w:val="22"/>
          <w:lang w:val="en-US"/>
        </w:rPr>
        <w:t>The following agreements were reached in AH1801 meeting [2].</w:t>
      </w:r>
    </w:p>
    <w:p w14:paraId="6F2AF700" w14:textId="77777777" w:rsidR="0065533D" w:rsidRPr="00BC6388" w:rsidRDefault="0065533D" w:rsidP="0065533D">
      <w:pPr>
        <w:spacing w:afterLines="50" w:after="120"/>
        <w:rPr>
          <w:rFonts w:eastAsia="Times New Roman"/>
          <w:sz w:val="22"/>
          <w:szCs w:val="22"/>
        </w:rPr>
      </w:pPr>
    </w:p>
    <w:p w14:paraId="5E529C2E" w14:textId="77777777" w:rsidR="0065533D" w:rsidRPr="00BC6388" w:rsidRDefault="0065533D" w:rsidP="0065533D">
      <w:pPr>
        <w:rPr>
          <w:sz w:val="22"/>
          <w:szCs w:val="22"/>
        </w:rPr>
      </w:pPr>
      <w:r w:rsidRPr="00BC6388">
        <w:rPr>
          <w:sz w:val="22"/>
          <w:szCs w:val="22"/>
          <w:highlight w:val="green"/>
        </w:rPr>
        <w:t>Agreements</w:t>
      </w:r>
      <w:r w:rsidRPr="00BC6388">
        <w:rPr>
          <w:sz w:val="22"/>
          <w:szCs w:val="22"/>
        </w:rPr>
        <w:t>:</w:t>
      </w:r>
    </w:p>
    <w:p w14:paraId="223E812E" w14:textId="77777777" w:rsidR="0065533D" w:rsidRPr="00BC6388" w:rsidRDefault="0065533D" w:rsidP="0065533D">
      <w:pPr>
        <w:numPr>
          <w:ilvl w:val="0"/>
          <w:numId w:val="10"/>
        </w:numPr>
        <w:overflowPunct/>
        <w:autoSpaceDE/>
        <w:autoSpaceDN/>
        <w:adjustRightInd/>
        <w:spacing w:after="0"/>
        <w:textAlignment w:val="auto"/>
        <w:rPr>
          <w:sz w:val="22"/>
          <w:szCs w:val="22"/>
        </w:rPr>
      </w:pPr>
      <w:r w:rsidRPr="00BC6388">
        <w:rPr>
          <w:sz w:val="22"/>
          <w:szCs w:val="22"/>
        </w:rPr>
        <w:t xml:space="preserve">Upon detection of a DL SPS PDSCH in slot n, UE transmits HARQ-ACK in slot </w:t>
      </w:r>
      <w:proofErr w:type="spellStart"/>
      <w:r w:rsidRPr="00BC6388">
        <w:rPr>
          <w:sz w:val="22"/>
          <w:szCs w:val="22"/>
        </w:rPr>
        <w:t>n+k</w:t>
      </w:r>
      <w:proofErr w:type="spellEnd"/>
      <w:r w:rsidRPr="00BC6388">
        <w:rPr>
          <w:sz w:val="22"/>
          <w:szCs w:val="22"/>
        </w:rPr>
        <w:t xml:space="preserve"> when there is no contradicting semi-static configuration, where k is given by the PDSCH-to-HARQ-timing-indicator field carried in the activation DCI for the DL SPS process.</w:t>
      </w:r>
    </w:p>
    <w:p w14:paraId="52EE8DD6" w14:textId="77777777" w:rsidR="0065533D" w:rsidRPr="00BC6388" w:rsidRDefault="0065533D" w:rsidP="0065533D">
      <w:pPr>
        <w:pStyle w:val="a7"/>
        <w:numPr>
          <w:ilvl w:val="1"/>
          <w:numId w:val="10"/>
        </w:numPr>
        <w:ind w:leftChars="0"/>
        <w:rPr>
          <w:rFonts w:ascii="Times New Roman" w:hAnsi="Times New Roman"/>
          <w:sz w:val="22"/>
          <w:szCs w:val="22"/>
        </w:rPr>
      </w:pPr>
      <w:r w:rsidRPr="00BC6388">
        <w:rPr>
          <w:rFonts w:ascii="Times New Roman" w:hAnsi="Times New Roman"/>
          <w:sz w:val="22"/>
          <w:szCs w:val="22"/>
        </w:rPr>
        <w:t xml:space="preserve">FFS: how to handle the case when the semi-static configuration conflicts at slot </w:t>
      </w:r>
      <w:proofErr w:type="spellStart"/>
      <w:r w:rsidRPr="00BC6388">
        <w:rPr>
          <w:rFonts w:ascii="Times New Roman" w:hAnsi="Times New Roman"/>
          <w:sz w:val="22"/>
          <w:szCs w:val="22"/>
        </w:rPr>
        <w:t>n+k</w:t>
      </w:r>
      <w:proofErr w:type="spellEnd"/>
    </w:p>
    <w:p w14:paraId="24C43990" w14:textId="77777777" w:rsidR="0065533D" w:rsidRPr="00BC6388" w:rsidRDefault="0065533D" w:rsidP="0065533D">
      <w:pPr>
        <w:pStyle w:val="a7"/>
        <w:numPr>
          <w:ilvl w:val="1"/>
          <w:numId w:val="10"/>
        </w:numPr>
        <w:ind w:leftChars="0"/>
        <w:rPr>
          <w:rFonts w:ascii="Times New Roman" w:hAnsi="Times New Roman"/>
          <w:sz w:val="22"/>
          <w:szCs w:val="22"/>
        </w:rPr>
      </w:pPr>
      <w:r w:rsidRPr="00BC6388">
        <w:rPr>
          <w:rFonts w:ascii="Times New Roman" w:hAnsi="Times New Roman"/>
          <w:sz w:val="22"/>
          <w:szCs w:val="22"/>
        </w:rPr>
        <w:t>FFS: how to handle the case with dynamic SFI</w:t>
      </w:r>
    </w:p>
    <w:p w14:paraId="16E11598" w14:textId="77777777" w:rsidR="0065533D" w:rsidRPr="00BC6388" w:rsidRDefault="0065533D" w:rsidP="0065533D">
      <w:pPr>
        <w:pStyle w:val="a7"/>
        <w:numPr>
          <w:ilvl w:val="1"/>
          <w:numId w:val="10"/>
        </w:numPr>
        <w:ind w:leftChars="0"/>
        <w:rPr>
          <w:rFonts w:ascii="Times New Roman" w:hAnsi="Times New Roman"/>
          <w:sz w:val="22"/>
          <w:szCs w:val="22"/>
        </w:rPr>
      </w:pPr>
      <w:r w:rsidRPr="00BC6388">
        <w:rPr>
          <w:rFonts w:ascii="Times New Roman" w:hAnsi="Times New Roman"/>
          <w:sz w:val="22"/>
          <w:szCs w:val="22"/>
        </w:rPr>
        <w:t xml:space="preserve">The contradicting semi-static configuration is defined as when there is at least one semi-statically configured DL symbol overlaps with the symbol(s) carrying HARQ-ACK in slot </w:t>
      </w:r>
      <w:proofErr w:type="spellStart"/>
      <w:r w:rsidRPr="00BC6388">
        <w:rPr>
          <w:rFonts w:ascii="Times New Roman" w:hAnsi="Times New Roman"/>
          <w:sz w:val="22"/>
          <w:szCs w:val="22"/>
        </w:rPr>
        <w:t>n+k</w:t>
      </w:r>
      <w:proofErr w:type="spellEnd"/>
    </w:p>
    <w:p w14:paraId="5406183F" w14:textId="77777777" w:rsidR="007B2109" w:rsidRPr="00BC6388" w:rsidRDefault="007B2109" w:rsidP="0065533D">
      <w:pPr>
        <w:rPr>
          <w:sz w:val="22"/>
          <w:szCs w:val="22"/>
          <w:highlight w:val="green"/>
        </w:rPr>
      </w:pPr>
    </w:p>
    <w:p w14:paraId="37FB8FEC" w14:textId="3D421CAC" w:rsidR="00F71B30" w:rsidRPr="00BC6388" w:rsidRDefault="001B47AA" w:rsidP="001B47AA">
      <w:pPr>
        <w:spacing w:afterLines="50" w:after="120"/>
        <w:rPr>
          <w:rFonts w:eastAsiaTheme="minorEastAsia"/>
          <w:sz w:val="22"/>
          <w:szCs w:val="22"/>
          <w:lang w:val="en-US" w:eastAsia="zh-CN"/>
        </w:rPr>
      </w:pPr>
      <w:r w:rsidRPr="001B47AA">
        <w:rPr>
          <w:rFonts w:eastAsiaTheme="minorEastAsia"/>
          <w:sz w:val="22"/>
          <w:szCs w:val="22"/>
          <w:lang w:val="en-US" w:eastAsia="zh-CN"/>
        </w:rPr>
        <w:t xml:space="preserve">It is agreed that </w:t>
      </w:r>
      <w:r>
        <w:rPr>
          <w:rFonts w:eastAsiaTheme="minorEastAsia"/>
          <w:sz w:val="22"/>
          <w:szCs w:val="22"/>
          <w:lang w:val="en-US" w:eastAsia="zh-CN"/>
        </w:rPr>
        <w:t>t</w:t>
      </w:r>
      <w:r w:rsidRPr="001B47AA">
        <w:rPr>
          <w:rFonts w:eastAsiaTheme="minorEastAsia"/>
          <w:sz w:val="22"/>
          <w:szCs w:val="22"/>
          <w:lang w:val="en-US" w:eastAsia="zh-CN"/>
        </w:rPr>
        <w:t>he NR D</w:t>
      </w:r>
      <w:r w:rsidRPr="001B47AA">
        <w:rPr>
          <w:rFonts w:eastAsia="Times New Roman"/>
          <w:sz w:val="22"/>
          <w:szCs w:val="22"/>
          <w:lang w:val="en-US"/>
        </w:rPr>
        <w:t>L SPS scheme has no significant differences compared with LTE DL SPS scheme.</w:t>
      </w:r>
      <w:r>
        <w:rPr>
          <w:rFonts w:eastAsia="Times New Roman"/>
          <w:sz w:val="22"/>
          <w:szCs w:val="22"/>
          <w:lang w:val="en-US"/>
        </w:rPr>
        <w:t xml:space="preserve"> However, i</w:t>
      </w:r>
      <w:r w:rsidR="00E43487" w:rsidRPr="00BC6388">
        <w:rPr>
          <w:rFonts w:eastAsiaTheme="minorEastAsia" w:hint="eastAsia"/>
          <w:sz w:val="22"/>
          <w:szCs w:val="22"/>
          <w:lang w:val="en-US" w:eastAsia="zh-CN"/>
        </w:rPr>
        <w:t>n LTE, when a DCI activ</w:t>
      </w:r>
      <w:r w:rsidR="00E43487" w:rsidRPr="00BC6388">
        <w:rPr>
          <w:rFonts w:eastAsiaTheme="minorEastAsia"/>
          <w:sz w:val="22"/>
          <w:szCs w:val="22"/>
          <w:lang w:val="en-US" w:eastAsia="zh-CN"/>
        </w:rPr>
        <w:t>at</w:t>
      </w:r>
      <w:r w:rsidR="004C7A8B" w:rsidRPr="00BC6388">
        <w:rPr>
          <w:rFonts w:eastAsiaTheme="minorEastAsia"/>
          <w:sz w:val="22"/>
          <w:szCs w:val="22"/>
          <w:lang w:val="en-US" w:eastAsia="zh-CN"/>
        </w:rPr>
        <w:t>es</w:t>
      </w:r>
      <w:r w:rsidR="00E43487" w:rsidRPr="00BC6388">
        <w:rPr>
          <w:rFonts w:eastAsiaTheme="minorEastAsia" w:hint="eastAsia"/>
          <w:sz w:val="22"/>
          <w:szCs w:val="22"/>
          <w:lang w:val="en-US" w:eastAsia="zh-CN"/>
        </w:rPr>
        <w:t xml:space="preserve"> </w:t>
      </w:r>
      <w:r w:rsidR="00E43487" w:rsidRPr="00BC6388">
        <w:rPr>
          <w:rFonts w:eastAsiaTheme="minorEastAsia"/>
          <w:sz w:val="22"/>
          <w:szCs w:val="22"/>
          <w:lang w:val="en-US" w:eastAsia="zh-CN"/>
        </w:rPr>
        <w:t xml:space="preserve">a DL SPS PDSCH, K0, the offset between the DL SPS PDSCH and the PDCCH, </w:t>
      </w:r>
      <w:r w:rsidR="004C7A8B" w:rsidRPr="00BC6388">
        <w:rPr>
          <w:rFonts w:eastAsiaTheme="minorEastAsia"/>
          <w:sz w:val="22"/>
          <w:szCs w:val="22"/>
          <w:lang w:val="en-US" w:eastAsia="zh-CN"/>
        </w:rPr>
        <w:t>equals</w:t>
      </w:r>
      <w:r w:rsidR="00E43487" w:rsidRPr="00BC6388">
        <w:rPr>
          <w:rFonts w:eastAsiaTheme="minorEastAsia"/>
          <w:sz w:val="22"/>
          <w:szCs w:val="22"/>
          <w:lang w:val="en-US" w:eastAsia="zh-CN"/>
        </w:rPr>
        <w:t xml:space="preserve"> 0. </w:t>
      </w:r>
      <w:r>
        <w:rPr>
          <w:rFonts w:eastAsiaTheme="minorEastAsia"/>
          <w:sz w:val="22"/>
          <w:szCs w:val="22"/>
          <w:lang w:val="en-US" w:eastAsia="zh-CN"/>
        </w:rPr>
        <w:t xml:space="preserve">There is no </w:t>
      </w:r>
      <w:r w:rsidRPr="00BC6388">
        <w:rPr>
          <w:rFonts w:eastAsiaTheme="minorEastAsia"/>
          <w:sz w:val="22"/>
          <w:szCs w:val="22"/>
          <w:lang w:val="en-US" w:eastAsia="zh-CN"/>
        </w:rPr>
        <w:t>time domain resource allocation</w:t>
      </w:r>
      <w:r w:rsidR="00DD451A">
        <w:rPr>
          <w:rFonts w:eastAsiaTheme="minorEastAsia"/>
          <w:sz w:val="22"/>
          <w:szCs w:val="22"/>
          <w:lang w:val="en-US" w:eastAsia="zh-CN"/>
        </w:rPr>
        <w:t xml:space="preserve"> in LTE DL SPS transmission</w:t>
      </w:r>
      <w:r>
        <w:rPr>
          <w:rFonts w:eastAsiaTheme="minorEastAsia"/>
          <w:sz w:val="22"/>
          <w:szCs w:val="22"/>
          <w:lang w:val="en-US" w:eastAsia="zh-CN"/>
        </w:rPr>
        <w:t xml:space="preserve">. </w:t>
      </w:r>
      <w:r>
        <w:rPr>
          <w:rFonts w:eastAsiaTheme="minorEastAsia"/>
          <w:kern w:val="2"/>
          <w:sz w:val="22"/>
          <w:szCs w:val="22"/>
          <w:lang w:val="en-US" w:eastAsia="zh-CN"/>
        </w:rPr>
        <w:t>On the contrary,</w:t>
      </w:r>
      <w:r w:rsidR="00F71B30" w:rsidRPr="00BC6388">
        <w:rPr>
          <w:rFonts w:eastAsiaTheme="minorEastAsia"/>
          <w:sz w:val="22"/>
          <w:szCs w:val="22"/>
          <w:lang w:val="en-US" w:eastAsia="zh-CN"/>
        </w:rPr>
        <w:t xml:space="preserve"> NR support</w:t>
      </w:r>
      <w:r>
        <w:rPr>
          <w:rFonts w:eastAsiaTheme="minorEastAsia"/>
          <w:sz w:val="22"/>
          <w:szCs w:val="22"/>
          <w:lang w:val="en-US" w:eastAsia="zh-CN"/>
        </w:rPr>
        <w:t>s</w:t>
      </w:r>
      <w:r w:rsidR="00F71B30" w:rsidRPr="00BC6388">
        <w:rPr>
          <w:rFonts w:eastAsiaTheme="minorEastAsia"/>
          <w:sz w:val="22"/>
          <w:szCs w:val="22"/>
          <w:lang w:val="en-US" w:eastAsia="zh-CN"/>
        </w:rPr>
        <w:t xml:space="preserve"> time domain resource allocation which is different from LTE. </w:t>
      </w:r>
      <w:r w:rsidR="00BC6388" w:rsidRPr="00BC6388">
        <w:rPr>
          <w:rFonts w:eastAsiaTheme="minorEastAsia"/>
          <w:sz w:val="22"/>
          <w:szCs w:val="22"/>
          <w:lang w:val="en-US" w:eastAsia="zh-CN"/>
        </w:rPr>
        <w:t>Since DL SPS activating reuses DCI format 1_0, time domain resource allocation should be supported for DL SPS</w:t>
      </w:r>
      <w:r w:rsidR="00DD451A">
        <w:rPr>
          <w:rFonts w:eastAsiaTheme="minorEastAsia"/>
          <w:sz w:val="22"/>
          <w:szCs w:val="22"/>
          <w:lang w:val="en-US" w:eastAsia="zh-CN"/>
        </w:rPr>
        <w:t xml:space="preserve"> transmission.</w:t>
      </w:r>
    </w:p>
    <w:p w14:paraId="7C8E039C" w14:textId="6258ED62" w:rsidR="00BC6388" w:rsidRPr="00BC6388" w:rsidRDefault="00BC6388" w:rsidP="00CF3A18">
      <w:pPr>
        <w:pStyle w:val="LGTdoc"/>
        <w:spacing w:before="20" w:afterLines="0" w:line="240" w:lineRule="auto"/>
        <w:rPr>
          <w:rFonts w:eastAsiaTheme="minorEastAsia"/>
          <w:szCs w:val="22"/>
          <w:lang w:val="en-US" w:eastAsia="zh-CN"/>
        </w:rPr>
      </w:pPr>
      <w:r w:rsidRPr="00BC6388">
        <w:rPr>
          <w:b/>
          <w:i/>
          <w:szCs w:val="22"/>
          <w:lang w:val="en-US"/>
        </w:rPr>
        <w:t xml:space="preserve">Proposal 1: NR DL SPS activating DCI allocates the time domain resource for DL SPS </w:t>
      </w:r>
      <w:r w:rsidR="00481420">
        <w:rPr>
          <w:b/>
          <w:i/>
          <w:szCs w:val="22"/>
          <w:lang w:val="en-US"/>
        </w:rPr>
        <w:t>PDSCHs</w:t>
      </w:r>
      <w:r w:rsidRPr="00BC6388">
        <w:rPr>
          <w:b/>
          <w:i/>
          <w:szCs w:val="22"/>
          <w:lang w:val="en-US"/>
        </w:rPr>
        <w:t xml:space="preserve">, DL SPS </w:t>
      </w:r>
      <w:r w:rsidR="00DD451A">
        <w:rPr>
          <w:b/>
          <w:i/>
          <w:szCs w:val="22"/>
          <w:lang w:val="en-US"/>
        </w:rPr>
        <w:t xml:space="preserve">PDSCHs </w:t>
      </w:r>
      <w:r w:rsidRPr="00BC6388">
        <w:rPr>
          <w:b/>
          <w:i/>
          <w:szCs w:val="22"/>
          <w:lang w:val="en-US"/>
        </w:rPr>
        <w:t>use the same time domain resource</w:t>
      </w:r>
      <w:r w:rsidR="00492CD6">
        <w:rPr>
          <w:b/>
          <w:i/>
          <w:szCs w:val="22"/>
          <w:lang w:val="en-US"/>
        </w:rPr>
        <w:t xml:space="preserve"> as the </w:t>
      </w:r>
      <w:r w:rsidR="00492CD6" w:rsidRPr="00BC6388">
        <w:rPr>
          <w:b/>
          <w:i/>
          <w:szCs w:val="22"/>
          <w:lang w:val="en-US"/>
        </w:rPr>
        <w:t>DL SPS activating DCI allocates</w:t>
      </w:r>
      <w:r w:rsidRPr="00BC6388">
        <w:rPr>
          <w:b/>
          <w:i/>
          <w:szCs w:val="22"/>
          <w:lang w:val="en-US"/>
        </w:rPr>
        <w:t>.</w:t>
      </w:r>
    </w:p>
    <w:p w14:paraId="7FA834F0" w14:textId="77777777" w:rsidR="00F71B30" w:rsidRDefault="00F71B30" w:rsidP="00CF3A18">
      <w:pPr>
        <w:pStyle w:val="LGTdoc"/>
        <w:spacing w:before="20" w:afterLines="0" w:line="240" w:lineRule="auto"/>
        <w:rPr>
          <w:rFonts w:eastAsiaTheme="minorEastAsia"/>
          <w:szCs w:val="22"/>
          <w:lang w:val="en-US" w:eastAsia="zh-CN"/>
        </w:rPr>
      </w:pPr>
    </w:p>
    <w:p w14:paraId="5B6D4D13" w14:textId="19A495B4" w:rsidR="0098117D" w:rsidRDefault="0098117D" w:rsidP="00CF3A18">
      <w:pPr>
        <w:pStyle w:val="LGTdoc"/>
        <w:spacing w:before="20" w:afterLines="0" w:line="240" w:lineRule="auto"/>
        <w:rPr>
          <w:szCs w:val="22"/>
          <w:lang w:val="en-US"/>
        </w:rPr>
      </w:pPr>
      <w:r>
        <w:rPr>
          <w:rFonts w:eastAsiaTheme="minorEastAsia"/>
          <w:szCs w:val="22"/>
          <w:lang w:val="en-US" w:eastAsia="zh-CN"/>
        </w:rPr>
        <w:t xml:space="preserve">Following agreements about HARQ-ACK codebook have been reached in </w:t>
      </w:r>
      <w:r w:rsidRPr="00BC6388">
        <w:rPr>
          <w:szCs w:val="22"/>
          <w:lang w:val="en-US"/>
        </w:rPr>
        <w:t xml:space="preserve">RAN1-91 meeting </w:t>
      </w:r>
      <w:r>
        <w:rPr>
          <w:szCs w:val="22"/>
          <w:lang w:val="en-US"/>
        </w:rPr>
        <w:t xml:space="preserve">[1] and </w:t>
      </w:r>
      <w:r w:rsidRPr="00BC6388">
        <w:rPr>
          <w:szCs w:val="22"/>
          <w:lang w:val="en-US"/>
        </w:rPr>
        <w:t>AH1801 meeting</w:t>
      </w:r>
      <w:r>
        <w:rPr>
          <w:szCs w:val="22"/>
          <w:lang w:val="en-US"/>
        </w:rPr>
        <w:t xml:space="preserve"> [2].</w:t>
      </w:r>
    </w:p>
    <w:p w14:paraId="00B8691E" w14:textId="77777777" w:rsidR="0098117D" w:rsidRDefault="0098117D" w:rsidP="00CF3A18">
      <w:pPr>
        <w:pStyle w:val="LGTdoc"/>
        <w:spacing w:before="20" w:afterLines="0" w:line="240" w:lineRule="auto"/>
        <w:rPr>
          <w:rFonts w:eastAsiaTheme="minorEastAsia"/>
          <w:szCs w:val="22"/>
          <w:lang w:val="en-US" w:eastAsia="zh-CN"/>
        </w:rPr>
      </w:pPr>
    </w:p>
    <w:p w14:paraId="31808D8F" w14:textId="77777777" w:rsidR="0098117D" w:rsidRPr="00BC6388" w:rsidRDefault="0098117D" w:rsidP="0098117D">
      <w:pPr>
        <w:rPr>
          <w:sz w:val="22"/>
          <w:szCs w:val="22"/>
        </w:rPr>
      </w:pPr>
      <w:r w:rsidRPr="00BC6388">
        <w:rPr>
          <w:sz w:val="22"/>
          <w:szCs w:val="22"/>
          <w:highlight w:val="green"/>
        </w:rPr>
        <w:t>Agreements</w:t>
      </w:r>
      <w:r w:rsidRPr="00BC6388">
        <w:rPr>
          <w:sz w:val="22"/>
          <w:szCs w:val="22"/>
        </w:rPr>
        <w:t>:</w:t>
      </w:r>
    </w:p>
    <w:p w14:paraId="2BC3740D" w14:textId="77777777" w:rsidR="0098117D" w:rsidRPr="00BC6388" w:rsidRDefault="0098117D" w:rsidP="0098117D">
      <w:pPr>
        <w:numPr>
          <w:ilvl w:val="0"/>
          <w:numId w:val="9"/>
        </w:numPr>
        <w:overflowPunct/>
        <w:autoSpaceDE/>
        <w:autoSpaceDN/>
        <w:adjustRightInd/>
        <w:spacing w:after="0"/>
        <w:textAlignment w:val="auto"/>
        <w:rPr>
          <w:sz w:val="22"/>
          <w:szCs w:val="22"/>
          <w:lang w:val="en-US"/>
        </w:rPr>
      </w:pPr>
      <w:r w:rsidRPr="00BC6388">
        <w:rPr>
          <w:sz w:val="22"/>
          <w:szCs w:val="22"/>
          <w:lang w:val="en-US"/>
        </w:rPr>
        <w:t>For semi-static HARQ-ACK codebook, support</w:t>
      </w:r>
    </w:p>
    <w:p w14:paraId="0447ED0B" w14:textId="77777777" w:rsidR="0098117D" w:rsidRPr="00BC6388" w:rsidRDefault="0098117D" w:rsidP="0098117D">
      <w:pPr>
        <w:numPr>
          <w:ilvl w:val="1"/>
          <w:numId w:val="9"/>
        </w:numPr>
        <w:overflowPunct/>
        <w:autoSpaceDE/>
        <w:autoSpaceDN/>
        <w:adjustRightInd/>
        <w:spacing w:after="0"/>
        <w:textAlignment w:val="auto"/>
        <w:rPr>
          <w:sz w:val="22"/>
          <w:szCs w:val="22"/>
          <w:lang w:val="en-US"/>
        </w:rPr>
      </w:pPr>
      <w:r w:rsidRPr="00BC6388">
        <w:rPr>
          <w:sz w:val="22"/>
          <w:szCs w:val="22"/>
          <w:lang w:val="en-US"/>
        </w:rPr>
        <w:t>DL association set is determined based on the configured set of HARQ-ACK timings, where the HARQ-ACK payload is ordered based on DL time index</w:t>
      </w:r>
    </w:p>
    <w:p w14:paraId="565D7C10" w14:textId="77777777" w:rsidR="0098117D" w:rsidRPr="00BC6388" w:rsidRDefault="0098117D" w:rsidP="0098117D">
      <w:pPr>
        <w:pStyle w:val="LGTdoc"/>
        <w:numPr>
          <w:ilvl w:val="0"/>
          <w:numId w:val="12"/>
        </w:numPr>
        <w:spacing w:before="20" w:afterLines="0" w:line="240" w:lineRule="auto"/>
        <w:rPr>
          <w:rFonts w:eastAsiaTheme="minorEastAsia"/>
          <w:szCs w:val="22"/>
          <w:lang w:val="en-US" w:eastAsia="zh-CN"/>
        </w:rPr>
      </w:pPr>
      <w:r w:rsidRPr="00BC6388">
        <w:rPr>
          <w:szCs w:val="22"/>
          <w:lang w:val="en-US"/>
        </w:rPr>
        <w:t>There is no DAI in DL grants</w:t>
      </w:r>
    </w:p>
    <w:p w14:paraId="34BFA70E" w14:textId="77777777" w:rsidR="0098117D" w:rsidRDefault="0098117D" w:rsidP="00CF3A18">
      <w:pPr>
        <w:pStyle w:val="LGTdoc"/>
        <w:spacing w:before="20" w:afterLines="0" w:line="240" w:lineRule="auto"/>
        <w:rPr>
          <w:rFonts w:eastAsiaTheme="minorEastAsia"/>
          <w:szCs w:val="22"/>
          <w:lang w:val="en-US" w:eastAsia="zh-CN"/>
        </w:rPr>
      </w:pPr>
    </w:p>
    <w:p w14:paraId="292BEE1D" w14:textId="77777777" w:rsidR="0098117D" w:rsidRPr="00BC6388" w:rsidRDefault="0098117D" w:rsidP="0098117D">
      <w:pPr>
        <w:rPr>
          <w:b/>
          <w:sz w:val="22"/>
          <w:szCs w:val="22"/>
        </w:rPr>
      </w:pPr>
      <w:r w:rsidRPr="00BC6388">
        <w:rPr>
          <w:sz w:val="22"/>
          <w:szCs w:val="22"/>
          <w:highlight w:val="green"/>
        </w:rPr>
        <w:t>Agreements</w:t>
      </w:r>
      <w:r w:rsidRPr="00BC6388">
        <w:rPr>
          <w:b/>
          <w:sz w:val="22"/>
          <w:szCs w:val="22"/>
          <w:highlight w:val="green"/>
        </w:rPr>
        <w:t>:</w:t>
      </w:r>
    </w:p>
    <w:p w14:paraId="155A93B2" w14:textId="77777777" w:rsidR="0098117D" w:rsidRPr="00BC6388" w:rsidRDefault="0098117D" w:rsidP="0098117D">
      <w:pPr>
        <w:numPr>
          <w:ilvl w:val="0"/>
          <w:numId w:val="11"/>
        </w:numPr>
        <w:overflowPunct/>
        <w:autoSpaceDE/>
        <w:autoSpaceDN/>
        <w:adjustRightInd/>
        <w:spacing w:after="0"/>
        <w:textAlignment w:val="auto"/>
        <w:rPr>
          <w:sz w:val="22"/>
          <w:szCs w:val="22"/>
        </w:rPr>
      </w:pPr>
      <w:r w:rsidRPr="00BC6388">
        <w:rPr>
          <w:sz w:val="22"/>
          <w:szCs w:val="22"/>
        </w:rPr>
        <w:t>Place</w:t>
      </w:r>
      <w:bookmarkStart w:id="7" w:name="OLE_LINK9"/>
      <w:bookmarkStart w:id="8" w:name="OLE_LINK10"/>
      <w:r w:rsidRPr="00BC6388">
        <w:rPr>
          <w:sz w:val="22"/>
          <w:szCs w:val="22"/>
        </w:rPr>
        <w:t xml:space="preserve"> HARQ-ACK bit(s) </w:t>
      </w:r>
      <w:bookmarkEnd w:id="7"/>
      <w:bookmarkEnd w:id="8"/>
      <w:r w:rsidRPr="00BC6388">
        <w:rPr>
          <w:sz w:val="22"/>
          <w:szCs w:val="22"/>
        </w:rPr>
        <w:t>in response to SPS PDSCH after ones in response to dynamic PDSCH in the HARQ-ACK codebook</w:t>
      </w:r>
    </w:p>
    <w:p w14:paraId="6B68A918" w14:textId="77777777" w:rsidR="0098117D" w:rsidRPr="0098117D" w:rsidRDefault="0098117D" w:rsidP="00CF3A18">
      <w:pPr>
        <w:pStyle w:val="LGTdoc"/>
        <w:spacing w:before="20" w:afterLines="0" w:line="240" w:lineRule="auto"/>
        <w:rPr>
          <w:rFonts w:eastAsiaTheme="minorEastAsia"/>
          <w:szCs w:val="22"/>
          <w:lang w:eastAsia="zh-CN"/>
        </w:rPr>
      </w:pPr>
    </w:p>
    <w:p w14:paraId="47AF4B30" w14:textId="28B7E7FA" w:rsidR="00E43487" w:rsidRPr="00BC6388" w:rsidRDefault="001B47AA" w:rsidP="00CF3A18">
      <w:pPr>
        <w:pStyle w:val="LGTdoc"/>
        <w:spacing w:before="20" w:afterLines="0" w:line="240" w:lineRule="auto"/>
        <w:rPr>
          <w:rFonts w:eastAsiaTheme="minorEastAsia"/>
          <w:szCs w:val="22"/>
          <w:lang w:val="en-US" w:eastAsia="zh-CN"/>
        </w:rPr>
      </w:pPr>
      <w:r>
        <w:rPr>
          <w:rFonts w:eastAsiaTheme="minorEastAsia"/>
          <w:szCs w:val="22"/>
          <w:lang w:val="en-US" w:eastAsia="zh-CN"/>
        </w:rPr>
        <w:t>In LTE W</w:t>
      </w:r>
      <w:r w:rsidRPr="00BC6388">
        <w:rPr>
          <w:rFonts w:eastAsiaTheme="minorEastAsia"/>
          <w:szCs w:val="22"/>
          <w:lang w:val="en-US" w:eastAsia="zh-CN"/>
        </w:rPr>
        <w:t>hen a DL SPS PDSCH is transmitted in slot n within the DL association set, there will not be another PDSCH associated with a DCI in slot n.</w:t>
      </w:r>
      <w:r>
        <w:rPr>
          <w:rFonts w:eastAsiaTheme="minorEastAsia"/>
          <w:szCs w:val="22"/>
          <w:lang w:val="en-US" w:eastAsia="zh-CN"/>
        </w:rPr>
        <w:t xml:space="preserve"> Similar mechanism should be applied to NR. </w:t>
      </w:r>
      <w:r w:rsidR="00E43487" w:rsidRPr="00BC6388">
        <w:rPr>
          <w:rFonts w:eastAsiaTheme="minorEastAsia"/>
          <w:szCs w:val="22"/>
          <w:lang w:val="en-US" w:eastAsia="zh-CN"/>
        </w:rPr>
        <w:t xml:space="preserve">For semi-static HARQ-ACK codebook, </w:t>
      </w:r>
      <w:r w:rsidR="00CF3A18" w:rsidRPr="00BC6388">
        <w:rPr>
          <w:rFonts w:eastAsiaTheme="minorEastAsia"/>
          <w:szCs w:val="22"/>
          <w:lang w:val="en-US" w:eastAsia="zh-CN"/>
        </w:rPr>
        <w:t>if a DL SPS PDSCH is received in a slot within the DL association set, the HARQ-</w:t>
      </w:r>
      <w:r w:rsidR="00E10540">
        <w:rPr>
          <w:rFonts w:eastAsiaTheme="minorEastAsia"/>
          <w:szCs w:val="22"/>
          <w:lang w:val="en-US" w:eastAsia="zh-CN"/>
        </w:rPr>
        <w:t>ACK bit(s) for the PDSCH of the</w:t>
      </w:r>
      <w:r w:rsidR="00CF3A18" w:rsidRPr="00BC6388">
        <w:rPr>
          <w:rFonts w:eastAsiaTheme="minorEastAsia"/>
          <w:szCs w:val="22"/>
          <w:lang w:val="en-US" w:eastAsia="zh-CN"/>
        </w:rPr>
        <w:t xml:space="preserve"> slot should have already been allocated. Therefore, it </w:t>
      </w:r>
      <w:r w:rsidR="00E43487" w:rsidRPr="00BC6388">
        <w:rPr>
          <w:rFonts w:eastAsiaTheme="minorEastAsia"/>
          <w:szCs w:val="22"/>
          <w:lang w:val="en-US" w:eastAsia="zh-CN"/>
        </w:rPr>
        <w:t xml:space="preserve">is not </w:t>
      </w:r>
      <w:r w:rsidR="00CF3A18" w:rsidRPr="00BC6388">
        <w:rPr>
          <w:rFonts w:eastAsiaTheme="minorEastAsia"/>
          <w:szCs w:val="22"/>
          <w:lang w:val="en-US" w:eastAsia="zh-CN"/>
        </w:rPr>
        <w:t>necessary</w:t>
      </w:r>
      <w:r w:rsidR="00E43487" w:rsidRPr="00BC6388">
        <w:rPr>
          <w:rFonts w:eastAsiaTheme="minorEastAsia"/>
          <w:szCs w:val="22"/>
          <w:lang w:val="en-US" w:eastAsia="zh-CN"/>
        </w:rPr>
        <w:t xml:space="preserve"> to </w:t>
      </w:r>
      <w:r w:rsidR="00CF3A18" w:rsidRPr="00BC6388">
        <w:rPr>
          <w:rFonts w:eastAsiaTheme="minorEastAsia"/>
          <w:szCs w:val="22"/>
          <w:lang w:val="en-US" w:eastAsia="zh-CN"/>
        </w:rPr>
        <w:t>add another bit after the HARQ-ACK bits in response to dynamic PDSCH in the semi-static HARQ-ACK codebook</w:t>
      </w:r>
    </w:p>
    <w:p w14:paraId="2AE459F0" w14:textId="77777777" w:rsidR="00E43487" w:rsidRPr="00BC6388" w:rsidRDefault="00E43487" w:rsidP="00E43487">
      <w:pPr>
        <w:pStyle w:val="LGTdoc"/>
        <w:spacing w:before="20" w:afterLines="0" w:line="240" w:lineRule="auto"/>
        <w:rPr>
          <w:rFonts w:eastAsiaTheme="minorEastAsia"/>
          <w:szCs w:val="22"/>
          <w:lang w:eastAsia="zh-CN"/>
        </w:rPr>
      </w:pPr>
    </w:p>
    <w:p w14:paraId="155B1C70" w14:textId="77777777" w:rsidR="00CF3A18" w:rsidRPr="00BC6388" w:rsidRDefault="007B2109" w:rsidP="00CF3A18">
      <w:pPr>
        <w:pStyle w:val="LGTdoc"/>
        <w:spacing w:before="20" w:afterLines="0" w:line="240" w:lineRule="auto"/>
        <w:rPr>
          <w:rFonts w:eastAsiaTheme="minorEastAsia"/>
          <w:szCs w:val="22"/>
          <w:lang w:val="en-US" w:eastAsia="zh-CN"/>
        </w:rPr>
      </w:pPr>
      <w:r w:rsidRPr="00BC6388">
        <w:rPr>
          <w:rFonts w:eastAsiaTheme="minorEastAsia"/>
          <w:szCs w:val="22"/>
          <w:lang w:val="en-US" w:eastAsia="zh-CN"/>
        </w:rPr>
        <w:t>Base on the above discussion, w</w:t>
      </w:r>
      <w:r w:rsidR="00CF3A18" w:rsidRPr="00BC6388">
        <w:rPr>
          <w:rFonts w:eastAsiaTheme="minorEastAsia"/>
          <w:szCs w:val="22"/>
          <w:lang w:val="en-US" w:eastAsia="zh-CN"/>
        </w:rPr>
        <w:t>e have the following proposal</w:t>
      </w:r>
    </w:p>
    <w:p w14:paraId="635EBCC4" w14:textId="77777777" w:rsidR="00E43487" w:rsidRPr="001B47AA" w:rsidRDefault="00E43487" w:rsidP="000E29E2">
      <w:pPr>
        <w:pStyle w:val="LGTdoc"/>
        <w:spacing w:before="20" w:afterLines="0" w:line="240" w:lineRule="auto"/>
        <w:rPr>
          <w:rFonts w:eastAsiaTheme="minorEastAsia"/>
          <w:szCs w:val="22"/>
          <w:lang w:val="en-US" w:eastAsia="zh-CN"/>
        </w:rPr>
      </w:pPr>
    </w:p>
    <w:p w14:paraId="447CA15D" w14:textId="55E37D5A" w:rsidR="004C7A8B" w:rsidRPr="00BC6388" w:rsidRDefault="004C7A8B" w:rsidP="004C7A8B">
      <w:pPr>
        <w:overflowPunct/>
        <w:autoSpaceDE/>
        <w:autoSpaceDN/>
        <w:adjustRightInd/>
        <w:spacing w:after="0"/>
        <w:textAlignment w:val="auto"/>
        <w:rPr>
          <w:b/>
          <w:i/>
          <w:kern w:val="2"/>
          <w:sz w:val="22"/>
          <w:szCs w:val="22"/>
          <w:lang w:val="en-US"/>
        </w:rPr>
      </w:pPr>
      <w:r w:rsidRPr="00BC6388">
        <w:rPr>
          <w:b/>
          <w:i/>
          <w:kern w:val="2"/>
          <w:sz w:val="22"/>
          <w:szCs w:val="22"/>
          <w:lang w:val="en-US"/>
        </w:rPr>
        <w:t xml:space="preserve">Proposal </w:t>
      </w:r>
      <w:r w:rsidR="001B47AA">
        <w:rPr>
          <w:b/>
          <w:i/>
          <w:kern w:val="2"/>
          <w:sz w:val="22"/>
          <w:szCs w:val="22"/>
          <w:lang w:val="en-US"/>
        </w:rPr>
        <w:t>2</w:t>
      </w:r>
      <w:r w:rsidRPr="00BC6388">
        <w:rPr>
          <w:b/>
          <w:i/>
          <w:kern w:val="2"/>
          <w:sz w:val="22"/>
          <w:szCs w:val="22"/>
          <w:lang w:val="en-US"/>
        </w:rPr>
        <w:t xml:space="preserve">: </w:t>
      </w:r>
      <w:r w:rsidRPr="00BC6388">
        <w:rPr>
          <w:b/>
          <w:i/>
          <w:snapToGrid w:val="0"/>
          <w:kern w:val="2"/>
          <w:sz w:val="22"/>
          <w:szCs w:val="22"/>
          <w:lang w:val="en-US"/>
        </w:rPr>
        <w:t>Limit the agreements</w:t>
      </w:r>
      <w:r w:rsidRPr="00BC6388">
        <w:rPr>
          <w:b/>
          <w:i/>
          <w:kern w:val="2"/>
          <w:sz w:val="22"/>
          <w:szCs w:val="22"/>
          <w:lang w:val="en-US"/>
        </w:rPr>
        <w:t xml:space="preserve"> “Place HARQ-ACK bit(s) in response to SPS PDSCH after ones in response to dynamic PDSCH in the HARQ-ACK codebook” to dynamic HARQ-ACK codebook.</w:t>
      </w:r>
    </w:p>
    <w:p w14:paraId="7C4757C8" w14:textId="77777777" w:rsidR="00E43487" w:rsidRPr="00BC6388" w:rsidRDefault="00E43487" w:rsidP="00D7052A">
      <w:pPr>
        <w:pStyle w:val="LGTdoc"/>
        <w:spacing w:before="20" w:afterLines="0" w:line="240" w:lineRule="auto"/>
        <w:rPr>
          <w:szCs w:val="22"/>
        </w:rPr>
      </w:pPr>
    </w:p>
    <w:p w14:paraId="57FF7C2E" w14:textId="77777777" w:rsidR="00E43487" w:rsidRPr="00423C72" w:rsidRDefault="00F351C5" w:rsidP="00456C11">
      <w:pPr>
        <w:pStyle w:val="2"/>
        <w:numPr>
          <w:ilvl w:val="1"/>
          <w:numId w:val="7"/>
        </w:numPr>
        <w:spacing w:line="360" w:lineRule="auto"/>
        <w:ind w:left="539" w:hanging="539"/>
        <w:rPr>
          <w:rFonts w:ascii="Times New Roman" w:hAnsi="Times New Roman"/>
          <w:b/>
          <w:sz w:val="24"/>
        </w:rPr>
      </w:pPr>
      <w:r w:rsidRPr="00423C72">
        <w:rPr>
          <w:rFonts w:ascii="Times New Roman" w:hAnsi="Times New Roman"/>
          <w:b/>
          <w:sz w:val="24"/>
        </w:rPr>
        <w:t>Dynamic HARQ-ACK codebook</w:t>
      </w:r>
    </w:p>
    <w:p w14:paraId="7F4BD988" w14:textId="77777777" w:rsidR="00F351C5" w:rsidRPr="00BC6388" w:rsidRDefault="00F351C5" w:rsidP="00F351C5">
      <w:pPr>
        <w:pStyle w:val="LGTdoc"/>
        <w:spacing w:before="20" w:afterLines="0" w:line="240" w:lineRule="auto"/>
        <w:rPr>
          <w:rFonts w:eastAsiaTheme="minorEastAsia"/>
          <w:szCs w:val="22"/>
          <w:lang w:eastAsia="zh-CN"/>
        </w:rPr>
      </w:pPr>
      <w:r w:rsidRPr="00BC6388">
        <w:rPr>
          <w:rFonts w:eastAsiaTheme="minorEastAsia"/>
          <w:szCs w:val="22"/>
          <w:lang w:eastAsia="zh-CN"/>
        </w:rPr>
        <w:t>For dynamic</w:t>
      </w:r>
      <w:r w:rsidRPr="00BC6388">
        <w:rPr>
          <w:rFonts w:eastAsiaTheme="minorEastAsia" w:hint="eastAsia"/>
          <w:szCs w:val="22"/>
          <w:lang w:eastAsia="zh-CN"/>
        </w:rPr>
        <w:t xml:space="preserve"> codebook </w:t>
      </w:r>
      <w:r w:rsidRPr="00BC6388">
        <w:rPr>
          <w:rFonts w:eastAsiaTheme="minorEastAsia"/>
          <w:szCs w:val="22"/>
          <w:lang w:eastAsia="zh-CN"/>
        </w:rPr>
        <w:t xml:space="preserve">we have the following agreements in </w:t>
      </w:r>
      <w:r w:rsidRPr="00BC6388">
        <w:rPr>
          <w:szCs w:val="22"/>
          <w:lang w:val="en-US"/>
        </w:rPr>
        <w:t>RAN1-91 meeting [1].</w:t>
      </w:r>
    </w:p>
    <w:p w14:paraId="1BE53B08" w14:textId="77777777" w:rsidR="00F351C5" w:rsidRPr="00BC6388" w:rsidRDefault="00F351C5" w:rsidP="00F351C5">
      <w:pPr>
        <w:rPr>
          <w:sz w:val="22"/>
          <w:szCs w:val="22"/>
          <w:highlight w:val="green"/>
        </w:rPr>
      </w:pPr>
      <w:bookmarkStart w:id="9" w:name="OLE_LINK23"/>
      <w:bookmarkStart w:id="10" w:name="OLE_LINK24"/>
    </w:p>
    <w:p w14:paraId="441668DD" w14:textId="77777777" w:rsidR="00F351C5" w:rsidRPr="00BC6388" w:rsidRDefault="00F351C5" w:rsidP="00F351C5">
      <w:pPr>
        <w:rPr>
          <w:sz w:val="22"/>
          <w:szCs w:val="22"/>
        </w:rPr>
      </w:pPr>
      <w:r w:rsidRPr="00BC6388">
        <w:rPr>
          <w:sz w:val="22"/>
          <w:szCs w:val="22"/>
          <w:highlight w:val="green"/>
        </w:rPr>
        <w:lastRenderedPageBreak/>
        <w:t>Agreements</w:t>
      </w:r>
      <w:r w:rsidRPr="00BC6388">
        <w:rPr>
          <w:sz w:val="22"/>
          <w:szCs w:val="22"/>
        </w:rPr>
        <w:t>:</w:t>
      </w:r>
    </w:p>
    <w:p w14:paraId="2AC1C0A6" w14:textId="77777777" w:rsidR="00F351C5" w:rsidRPr="00BC6388" w:rsidRDefault="00F351C5" w:rsidP="00F351C5">
      <w:pPr>
        <w:numPr>
          <w:ilvl w:val="0"/>
          <w:numId w:val="3"/>
        </w:numPr>
        <w:overflowPunct/>
        <w:autoSpaceDE/>
        <w:autoSpaceDN/>
        <w:adjustRightInd/>
        <w:spacing w:after="0"/>
        <w:textAlignment w:val="auto"/>
        <w:rPr>
          <w:sz w:val="22"/>
          <w:szCs w:val="22"/>
        </w:rPr>
      </w:pPr>
      <w:r w:rsidRPr="00BC6388">
        <w:rPr>
          <w:sz w:val="22"/>
          <w:szCs w:val="22"/>
        </w:rPr>
        <w:t xml:space="preserve">Generate 2 HARQ-ACK sub-codebooks (sub-CBs) </w:t>
      </w:r>
    </w:p>
    <w:p w14:paraId="66087C64" w14:textId="77777777" w:rsidR="00F351C5" w:rsidRPr="00BC6388" w:rsidRDefault="00F351C5" w:rsidP="00F351C5">
      <w:pPr>
        <w:numPr>
          <w:ilvl w:val="1"/>
          <w:numId w:val="3"/>
        </w:numPr>
        <w:overflowPunct/>
        <w:autoSpaceDE/>
        <w:autoSpaceDN/>
        <w:adjustRightInd/>
        <w:spacing w:after="0"/>
        <w:textAlignment w:val="auto"/>
        <w:rPr>
          <w:sz w:val="22"/>
          <w:szCs w:val="22"/>
        </w:rPr>
      </w:pPr>
      <w:r w:rsidRPr="00BC6388">
        <w:rPr>
          <w:sz w:val="22"/>
          <w:szCs w:val="22"/>
        </w:rPr>
        <w:t>First sub-CB is for transmissions with TB-based HARQ-ACK, second sub-CB is for transmissions with CBG-based HARQ-ACK</w:t>
      </w:r>
    </w:p>
    <w:p w14:paraId="6E98EB3B" w14:textId="77777777" w:rsidR="00F351C5" w:rsidRPr="00BC6388" w:rsidRDefault="00F351C5" w:rsidP="00F351C5">
      <w:pPr>
        <w:numPr>
          <w:ilvl w:val="1"/>
          <w:numId w:val="3"/>
        </w:numPr>
        <w:overflowPunct/>
        <w:autoSpaceDE/>
        <w:autoSpaceDN/>
        <w:adjustRightInd/>
        <w:spacing w:after="0"/>
        <w:textAlignment w:val="auto"/>
        <w:rPr>
          <w:sz w:val="22"/>
          <w:szCs w:val="22"/>
        </w:rPr>
      </w:pPr>
      <w:r w:rsidRPr="00BC6388">
        <w:rPr>
          <w:sz w:val="22"/>
          <w:szCs w:val="22"/>
        </w:rPr>
        <w:t>The sub-CBs are combined in a single HARQ-ACK codebook (sub-CB for TB-based HARQ-ACK is placed first)</w:t>
      </w:r>
    </w:p>
    <w:p w14:paraId="7B852DA4" w14:textId="77777777" w:rsidR="00F351C5" w:rsidRPr="00BC6388" w:rsidRDefault="00F351C5" w:rsidP="00F351C5">
      <w:pPr>
        <w:numPr>
          <w:ilvl w:val="1"/>
          <w:numId w:val="3"/>
        </w:numPr>
        <w:overflowPunct/>
        <w:autoSpaceDE/>
        <w:autoSpaceDN/>
        <w:adjustRightInd/>
        <w:spacing w:after="0"/>
        <w:textAlignment w:val="auto"/>
        <w:rPr>
          <w:sz w:val="22"/>
          <w:szCs w:val="22"/>
        </w:rPr>
      </w:pPr>
      <w:r w:rsidRPr="00BC6388">
        <w:rPr>
          <w:sz w:val="22"/>
          <w:szCs w:val="22"/>
        </w:rPr>
        <w:t>No additional reliability enhancements</w:t>
      </w:r>
    </w:p>
    <w:bookmarkEnd w:id="9"/>
    <w:bookmarkEnd w:id="10"/>
    <w:p w14:paraId="3F34EC7B" w14:textId="77777777" w:rsidR="00E43487" w:rsidRPr="00BC6388" w:rsidRDefault="00E43487" w:rsidP="00D7052A">
      <w:pPr>
        <w:pStyle w:val="LGTdoc"/>
        <w:spacing w:before="20" w:afterLines="0" w:line="240" w:lineRule="auto"/>
        <w:rPr>
          <w:szCs w:val="22"/>
          <w:lang w:val="en-US"/>
        </w:rPr>
      </w:pPr>
    </w:p>
    <w:p w14:paraId="6C6106EB" w14:textId="77777777" w:rsidR="00E43487" w:rsidRPr="00BC6388" w:rsidRDefault="00F351C5" w:rsidP="00D7052A">
      <w:pPr>
        <w:pStyle w:val="LGTdoc"/>
        <w:spacing w:before="20" w:afterLines="0" w:line="240" w:lineRule="auto"/>
        <w:rPr>
          <w:rFonts w:eastAsiaTheme="minorEastAsia"/>
          <w:szCs w:val="22"/>
          <w:lang w:val="en-US" w:eastAsia="zh-CN"/>
        </w:rPr>
      </w:pPr>
      <w:r w:rsidRPr="00BC6388">
        <w:rPr>
          <w:rFonts w:eastAsiaTheme="minorEastAsia" w:hint="eastAsia"/>
          <w:szCs w:val="22"/>
          <w:lang w:val="en-US" w:eastAsia="zh-CN"/>
        </w:rPr>
        <w:t>The first s</w:t>
      </w:r>
      <w:r w:rsidRPr="00BC6388">
        <w:rPr>
          <w:rFonts w:eastAsiaTheme="minorEastAsia"/>
          <w:szCs w:val="22"/>
          <w:lang w:val="en-US" w:eastAsia="zh-CN"/>
        </w:rPr>
        <w:t xml:space="preserve">ub-codebook should contain only the cells with </w:t>
      </w:r>
      <w:r w:rsidRPr="00BC6388">
        <w:rPr>
          <w:rFonts w:eastAsiaTheme="minorEastAsia" w:hint="eastAsia"/>
          <w:szCs w:val="22"/>
          <w:lang w:val="en-US" w:eastAsia="zh-CN"/>
        </w:rPr>
        <w:t xml:space="preserve">higher layer parameter </w:t>
      </w:r>
      <w:r w:rsidRPr="00BC6388">
        <w:rPr>
          <w:rFonts w:eastAsiaTheme="minorEastAsia"/>
          <w:szCs w:val="22"/>
          <w:lang w:val="en-US" w:eastAsia="zh-CN"/>
        </w:rPr>
        <w:t>CBG-DL = OFF. If the</w:t>
      </w:r>
      <w:r w:rsidRPr="00BC6388">
        <w:rPr>
          <w:rFonts w:eastAsiaTheme="minorEastAsia" w:hint="eastAsia"/>
          <w:szCs w:val="22"/>
          <w:lang w:val="en-US" w:eastAsia="zh-CN"/>
        </w:rPr>
        <w:t xml:space="preserve"> </w:t>
      </w:r>
      <w:r w:rsidRPr="00BC6388">
        <w:rPr>
          <w:rFonts w:eastAsiaTheme="minorEastAsia"/>
          <w:szCs w:val="22"/>
          <w:lang w:val="en-US" w:eastAsia="zh-CN"/>
        </w:rPr>
        <w:t xml:space="preserve">first </w:t>
      </w:r>
      <w:r w:rsidRPr="00BC6388">
        <w:rPr>
          <w:rFonts w:eastAsiaTheme="minorEastAsia" w:hint="eastAsia"/>
          <w:szCs w:val="22"/>
          <w:lang w:val="en-US" w:eastAsia="zh-CN"/>
        </w:rPr>
        <w:t>s</w:t>
      </w:r>
      <w:r w:rsidRPr="00BC6388">
        <w:rPr>
          <w:rFonts w:eastAsiaTheme="minorEastAsia"/>
          <w:szCs w:val="22"/>
          <w:lang w:val="en-US" w:eastAsia="zh-CN"/>
        </w:rPr>
        <w:t xml:space="preserve">ub-codebook also contain the cells with </w:t>
      </w:r>
      <w:r w:rsidRPr="00BC6388">
        <w:rPr>
          <w:rFonts w:eastAsiaTheme="minorEastAsia" w:hint="eastAsia"/>
          <w:szCs w:val="22"/>
          <w:lang w:val="en-US" w:eastAsia="zh-CN"/>
        </w:rPr>
        <w:t xml:space="preserve">higher layer parameter </w:t>
      </w:r>
      <w:r w:rsidRPr="00BC6388">
        <w:rPr>
          <w:rFonts w:eastAsiaTheme="minorEastAsia"/>
          <w:szCs w:val="22"/>
          <w:lang w:val="en-US" w:eastAsia="zh-CN"/>
        </w:rPr>
        <w:t>CBG-DL = ON. Both the TB-level HARQ-ACK and CBG-level HARQ-ACK will be feedback results in a waste of PUCCH resource since the TB-level HARQ-ACK can be inferred from the CBG-level HARQ-ACK.</w:t>
      </w:r>
    </w:p>
    <w:p w14:paraId="61535636" w14:textId="77777777" w:rsidR="00E43487" w:rsidRPr="00BC6388" w:rsidRDefault="00E43487" w:rsidP="00D7052A">
      <w:pPr>
        <w:pStyle w:val="LGTdoc"/>
        <w:spacing w:before="20" w:afterLines="0" w:line="240" w:lineRule="auto"/>
        <w:rPr>
          <w:szCs w:val="22"/>
          <w:lang w:val="en-US"/>
        </w:rPr>
      </w:pPr>
    </w:p>
    <w:p w14:paraId="551F44BC" w14:textId="6AB8D24F" w:rsidR="00F351C5" w:rsidRPr="00BC6388" w:rsidRDefault="00F351C5" w:rsidP="00F351C5">
      <w:pPr>
        <w:rPr>
          <w:b/>
          <w:i/>
          <w:kern w:val="2"/>
          <w:sz w:val="22"/>
          <w:szCs w:val="22"/>
          <w:lang w:val="en-US"/>
        </w:rPr>
      </w:pPr>
      <w:r w:rsidRPr="00BC6388">
        <w:rPr>
          <w:b/>
          <w:i/>
          <w:kern w:val="2"/>
          <w:sz w:val="22"/>
          <w:szCs w:val="22"/>
          <w:lang w:val="en-US"/>
        </w:rPr>
        <w:t xml:space="preserve">Proposal </w:t>
      </w:r>
      <w:r w:rsidR="001B47AA">
        <w:rPr>
          <w:b/>
          <w:i/>
          <w:kern w:val="2"/>
          <w:sz w:val="22"/>
          <w:szCs w:val="22"/>
          <w:lang w:val="en-US"/>
        </w:rPr>
        <w:t>3</w:t>
      </w:r>
      <w:r w:rsidRPr="00BC6388">
        <w:rPr>
          <w:b/>
          <w:i/>
          <w:kern w:val="2"/>
          <w:sz w:val="22"/>
          <w:szCs w:val="22"/>
          <w:lang w:val="en-US"/>
        </w:rPr>
        <w:t xml:space="preserve">: For </w:t>
      </w:r>
      <w:r w:rsidR="009B784A" w:rsidRPr="00BC6388">
        <w:rPr>
          <w:b/>
          <w:i/>
          <w:kern w:val="2"/>
          <w:sz w:val="22"/>
          <w:szCs w:val="22"/>
          <w:lang w:val="en-US"/>
        </w:rPr>
        <w:t>dynamic</w:t>
      </w:r>
      <w:r w:rsidRPr="00BC6388">
        <w:rPr>
          <w:b/>
          <w:i/>
          <w:kern w:val="2"/>
          <w:sz w:val="22"/>
          <w:szCs w:val="22"/>
          <w:lang w:val="en-US"/>
        </w:rPr>
        <w:t xml:space="preserve"> HARQ-ACK codebook determination, first sub-codebook should only contain cell with </w:t>
      </w:r>
      <w:r w:rsidRPr="00BC6388">
        <w:rPr>
          <w:rFonts w:hint="eastAsia"/>
          <w:b/>
          <w:i/>
          <w:kern w:val="2"/>
          <w:sz w:val="22"/>
          <w:szCs w:val="22"/>
          <w:lang w:val="en-US"/>
        </w:rPr>
        <w:t xml:space="preserve">higher layer parameter </w:t>
      </w:r>
      <w:r w:rsidRPr="00BC6388">
        <w:rPr>
          <w:b/>
          <w:i/>
          <w:kern w:val="2"/>
          <w:sz w:val="22"/>
          <w:szCs w:val="22"/>
          <w:lang w:val="en-US"/>
        </w:rPr>
        <w:t>CBG-DL = OFF.</w:t>
      </w:r>
    </w:p>
    <w:p w14:paraId="2B9CC873" w14:textId="77777777" w:rsidR="00D7052A" w:rsidRPr="00456C11" w:rsidRDefault="00AB0A35" w:rsidP="00456C11">
      <w:pPr>
        <w:pStyle w:val="1"/>
        <w:numPr>
          <w:ilvl w:val="0"/>
          <w:numId w:val="7"/>
        </w:numPr>
        <w:spacing w:line="240" w:lineRule="auto"/>
        <w:ind w:left="357" w:hanging="357"/>
        <w:rPr>
          <w:sz w:val="36"/>
          <w:lang w:val="en-US" w:eastAsia="zh-CN"/>
        </w:rPr>
      </w:pPr>
      <w:r w:rsidRPr="00456C11">
        <w:rPr>
          <w:sz w:val="36"/>
          <w:lang w:val="en-US" w:eastAsia="zh-CN"/>
        </w:rPr>
        <w:t>Conclusion</w:t>
      </w:r>
    </w:p>
    <w:p w14:paraId="38C2A9B0" w14:textId="77777777" w:rsidR="001B7ECB" w:rsidRDefault="00F8661D" w:rsidP="001B7ECB">
      <w:pPr>
        <w:rPr>
          <w:kern w:val="2"/>
          <w:sz w:val="22"/>
          <w:szCs w:val="22"/>
          <w:lang w:val="en-US" w:eastAsia="zh-CN"/>
        </w:rPr>
      </w:pPr>
      <w:r w:rsidRPr="00BC6388">
        <w:rPr>
          <w:rFonts w:hint="eastAsia"/>
          <w:kern w:val="2"/>
          <w:sz w:val="22"/>
          <w:szCs w:val="22"/>
          <w:lang w:val="en-US" w:eastAsia="zh-CN"/>
        </w:rPr>
        <w:t xml:space="preserve">In This contribution, </w:t>
      </w:r>
      <w:r w:rsidRPr="00BC6388">
        <w:rPr>
          <w:kern w:val="2"/>
          <w:sz w:val="22"/>
          <w:szCs w:val="22"/>
          <w:lang w:val="en-US" w:eastAsia="zh-CN"/>
        </w:rPr>
        <w:t>we present our views on HARQ-ACK codebook determination, based on the above discussion, we have the following proposals:</w:t>
      </w:r>
    </w:p>
    <w:p w14:paraId="61149982" w14:textId="77777777" w:rsidR="00481420" w:rsidRPr="00BC6388" w:rsidRDefault="00481420" w:rsidP="00481420">
      <w:pPr>
        <w:pStyle w:val="LGTdoc"/>
        <w:spacing w:before="20" w:afterLines="0" w:line="240" w:lineRule="auto"/>
        <w:rPr>
          <w:rFonts w:eastAsiaTheme="minorEastAsia"/>
          <w:szCs w:val="22"/>
          <w:lang w:val="en-US" w:eastAsia="zh-CN"/>
        </w:rPr>
      </w:pPr>
      <w:r w:rsidRPr="00BC6388">
        <w:rPr>
          <w:b/>
          <w:i/>
          <w:szCs w:val="22"/>
          <w:lang w:val="en-US"/>
        </w:rPr>
        <w:t xml:space="preserve">Proposal 1: NR DL SPS activating DCI allocates the time domain resource for DL SPS </w:t>
      </w:r>
      <w:r>
        <w:rPr>
          <w:b/>
          <w:i/>
          <w:szCs w:val="22"/>
          <w:lang w:val="en-US"/>
        </w:rPr>
        <w:t>PDSCHs</w:t>
      </w:r>
      <w:r w:rsidRPr="00BC6388">
        <w:rPr>
          <w:b/>
          <w:i/>
          <w:szCs w:val="22"/>
          <w:lang w:val="en-US"/>
        </w:rPr>
        <w:t xml:space="preserve">, DL SPS </w:t>
      </w:r>
      <w:r>
        <w:rPr>
          <w:b/>
          <w:i/>
          <w:szCs w:val="22"/>
          <w:lang w:val="en-US"/>
        </w:rPr>
        <w:t xml:space="preserve">PDSCHs </w:t>
      </w:r>
      <w:r w:rsidRPr="00BC6388">
        <w:rPr>
          <w:b/>
          <w:i/>
          <w:szCs w:val="22"/>
          <w:lang w:val="en-US"/>
        </w:rPr>
        <w:t>use the same time domain resource</w:t>
      </w:r>
      <w:r>
        <w:rPr>
          <w:b/>
          <w:i/>
          <w:szCs w:val="22"/>
          <w:lang w:val="en-US"/>
        </w:rPr>
        <w:t xml:space="preserve"> as the </w:t>
      </w:r>
      <w:r w:rsidRPr="00BC6388">
        <w:rPr>
          <w:b/>
          <w:i/>
          <w:szCs w:val="22"/>
          <w:lang w:val="en-US"/>
        </w:rPr>
        <w:t>DL SPS activating DCI allocates.</w:t>
      </w:r>
    </w:p>
    <w:p w14:paraId="599568C4" w14:textId="77777777" w:rsidR="001B47AA" w:rsidRDefault="001B47AA" w:rsidP="009B784A">
      <w:pPr>
        <w:overflowPunct/>
        <w:autoSpaceDE/>
        <w:autoSpaceDN/>
        <w:adjustRightInd/>
        <w:spacing w:after="0"/>
        <w:textAlignment w:val="auto"/>
        <w:rPr>
          <w:b/>
          <w:i/>
          <w:kern w:val="2"/>
          <w:sz w:val="22"/>
          <w:szCs w:val="22"/>
          <w:lang w:val="en-US"/>
        </w:rPr>
      </w:pPr>
    </w:p>
    <w:p w14:paraId="1EF48A79" w14:textId="5BBCC7B2" w:rsidR="009B784A" w:rsidRPr="00BC6388" w:rsidRDefault="009B784A" w:rsidP="009B784A">
      <w:pPr>
        <w:overflowPunct/>
        <w:autoSpaceDE/>
        <w:autoSpaceDN/>
        <w:adjustRightInd/>
        <w:spacing w:after="0"/>
        <w:textAlignment w:val="auto"/>
        <w:rPr>
          <w:b/>
          <w:i/>
          <w:kern w:val="2"/>
          <w:sz w:val="22"/>
          <w:szCs w:val="22"/>
          <w:lang w:val="en-US"/>
        </w:rPr>
      </w:pPr>
      <w:r w:rsidRPr="00BC6388">
        <w:rPr>
          <w:b/>
          <w:i/>
          <w:kern w:val="2"/>
          <w:sz w:val="22"/>
          <w:szCs w:val="22"/>
          <w:lang w:val="en-US"/>
        </w:rPr>
        <w:t xml:space="preserve">Proposal </w:t>
      </w:r>
      <w:r w:rsidR="001B47AA">
        <w:rPr>
          <w:b/>
          <w:i/>
          <w:kern w:val="2"/>
          <w:sz w:val="22"/>
          <w:szCs w:val="22"/>
          <w:lang w:val="en-US"/>
        </w:rPr>
        <w:t>2</w:t>
      </w:r>
      <w:r w:rsidRPr="00BC6388">
        <w:rPr>
          <w:b/>
          <w:i/>
          <w:kern w:val="2"/>
          <w:sz w:val="22"/>
          <w:szCs w:val="22"/>
          <w:lang w:val="en-US"/>
        </w:rPr>
        <w:t xml:space="preserve">: </w:t>
      </w:r>
      <w:r w:rsidRPr="00BC6388">
        <w:rPr>
          <w:b/>
          <w:i/>
          <w:snapToGrid w:val="0"/>
          <w:kern w:val="2"/>
          <w:sz w:val="22"/>
          <w:szCs w:val="22"/>
          <w:lang w:val="en-US"/>
        </w:rPr>
        <w:t>Limit the agreements</w:t>
      </w:r>
      <w:r w:rsidRPr="00BC6388">
        <w:rPr>
          <w:b/>
          <w:i/>
          <w:kern w:val="2"/>
          <w:sz w:val="22"/>
          <w:szCs w:val="22"/>
          <w:lang w:val="en-US"/>
        </w:rPr>
        <w:t xml:space="preserve"> “Place HARQ-ACK bit(s) in response to SPS PDSCH after ones in response to dynamic PDSCH in the HARQ-ACK codebook” to dynamic HARQ-ACK codebook.</w:t>
      </w:r>
    </w:p>
    <w:p w14:paraId="26710D04" w14:textId="77777777" w:rsidR="009B784A" w:rsidRPr="00BC6388" w:rsidRDefault="009B784A" w:rsidP="009B784A">
      <w:pPr>
        <w:overflowPunct/>
        <w:autoSpaceDE/>
        <w:autoSpaceDN/>
        <w:adjustRightInd/>
        <w:spacing w:after="0"/>
        <w:textAlignment w:val="auto"/>
        <w:rPr>
          <w:b/>
          <w:i/>
          <w:kern w:val="2"/>
          <w:sz w:val="22"/>
          <w:szCs w:val="22"/>
          <w:lang w:val="en-US"/>
        </w:rPr>
      </w:pPr>
    </w:p>
    <w:p w14:paraId="5A0D09C0" w14:textId="3A571BED" w:rsidR="001B7ECB" w:rsidRPr="00BC6388" w:rsidRDefault="001B7ECB" w:rsidP="001B7ECB">
      <w:pPr>
        <w:rPr>
          <w:b/>
          <w:i/>
          <w:kern w:val="2"/>
          <w:sz w:val="22"/>
          <w:szCs w:val="22"/>
          <w:lang w:val="en-US"/>
        </w:rPr>
      </w:pPr>
      <w:r w:rsidRPr="00BC6388">
        <w:rPr>
          <w:b/>
          <w:i/>
          <w:kern w:val="2"/>
          <w:sz w:val="22"/>
          <w:szCs w:val="22"/>
          <w:lang w:val="en-US"/>
        </w:rPr>
        <w:t xml:space="preserve">Proposal </w:t>
      </w:r>
      <w:r w:rsidR="001B47AA">
        <w:rPr>
          <w:b/>
          <w:i/>
          <w:kern w:val="2"/>
          <w:sz w:val="22"/>
          <w:szCs w:val="22"/>
          <w:lang w:val="en-US"/>
        </w:rPr>
        <w:t>3</w:t>
      </w:r>
      <w:r w:rsidRPr="00BC6388">
        <w:rPr>
          <w:b/>
          <w:i/>
          <w:kern w:val="2"/>
          <w:sz w:val="22"/>
          <w:szCs w:val="22"/>
          <w:lang w:val="en-US"/>
        </w:rPr>
        <w:t xml:space="preserve">: For </w:t>
      </w:r>
      <w:r w:rsidR="009B784A" w:rsidRPr="00BC6388">
        <w:rPr>
          <w:b/>
          <w:i/>
          <w:kern w:val="2"/>
          <w:sz w:val="22"/>
          <w:szCs w:val="22"/>
          <w:lang w:val="en-US"/>
        </w:rPr>
        <w:t>dynamic</w:t>
      </w:r>
      <w:r w:rsidRPr="00BC6388">
        <w:rPr>
          <w:b/>
          <w:i/>
          <w:kern w:val="2"/>
          <w:sz w:val="22"/>
          <w:szCs w:val="22"/>
          <w:lang w:val="en-US"/>
        </w:rPr>
        <w:t xml:space="preserve"> HARQ-ACK codebook determination, first sub-codebook should only contain cell with </w:t>
      </w:r>
      <w:r w:rsidRPr="00BC6388">
        <w:rPr>
          <w:rFonts w:hint="eastAsia"/>
          <w:b/>
          <w:i/>
          <w:kern w:val="2"/>
          <w:sz w:val="22"/>
          <w:szCs w:val="22"/>
          <w:lang w:val="en-US"/>
        </w:rPr>
        <w:t xml:space="preserve">higher layer parameter </w:t>
      </w:r>
      <w:r w:rsidRPr="00BC6388">
        <w:rPr>
          <w:b/>
          <w:i/>
          <w:kern w:val="2"/>
          <w:sz w:val="22"/>
          <w:szCs w:val="22"/>
          <w:lang w:val="en-US"/>
        </w:rPr>
        <w:t>CBG-DL = OFF.</w:t>
      </w:r>
    </w:p>
    <w:p w14:paraId="413BE68A" w14:textId="77777777" w:rsidR="00AA4F37" w:rsidRDefault="00AA4F37" w:rsidP="00D7052A">
      <w:pPr>
        <w:pStyle w:val="LGTdoc1"/>
        <w:spacing w:beforeLines="0" w:after="0" w:afterAutospacing="0"/>
        <w:rPr>
          <w:lang w:val="en-US"/>
        </w:rPr>
      </w:pPr>
    </w:p>
    <w:p w14:paraId="3208032A" w14:textId="77777777" w:rsidR="00D7052A" w:rsidRPr="00384FB9" w:rsidRDefault="00D7052A" w:rsidP="00D7052A">
      <w:pPr>
        <w:pStyle w:val="LGTdoc1"/>
        <w:spacing w:beforeLines="0" w:after="0" w:afterAutospacing="0"/>
        <w:rPr>
          <w:lang w:val="en-US"/>
        </w:rPr>
      </w:pPr>
      <w:r w:rsidRPr="00384FB9">
        <w:rPr>
          <w:lang w:val="en-US"/>
        </w:rPr>
        <w:t>References</w:t>
      </w:r>
      <w:bookmarkEnd w:id="0"/>
      <w:bookmarkEnd w:id="1"/>
    </w:p>
    <w:p w14:paraId="786E4396" w14:textId="77777777" w:rsidR="009B784A" w:rsidRPr="00BC6388" w:rsidRDefault="009B784A" w:rsidP="00D7052A">
      <w:pPr>
        <w:pStyle w:val="LGTdoc1"/>
        <w:spacing w:beforeLines="0" w:after="0" w:afterAutospacing="0"/>
        <w:rPr>
          <w:rFonts w:ascii="Arial" w:hAnsi="Arial" w:cs="Arial"/>
          <w:sz w:val="22"/>
          <w:szCs w:val="22"/>
          <w:lang w:val="en-US"/>
        </w:rPr>
      </w:pPr>
    </w:p>
    <w:p w14:paraId="3923CFD2" w14:textId="77777777" w:rsidR="00F126C8" w:rsidRPr="00BC6388" w:rsidRDefault="00F126C8" w:rsidP="00F126C8">
      <w:pPr>
        <w:pStyle w:val="a7"/>
        <w:numPr>
          <w:ilvl w:val="0"/>
          <w:numId w:val="5"/>
        </w:numPr>
        <w:autoSpaceDE w:val="0"/>
        <w:autoSpaceDN w:val="0"/>
        <w:adjustRightInd w:val="0"/>
        <w:snapToGrid w:val="0"/>
        <w:spacing w:after="120"/>
        <w:ind w:leftChars="0"/>
        <w:jc w:val="both"/>
        <w:rPr>
          <w:rFonts w:ascii="Times New Roman" w:hAnsi="Times New Roman"/>
          <w:sz w:val="22"/>
          <w:szCs w:val="22"/>
          <w:lang w:eastAsia="zh-CN"/>
        </w:rPr>
      </w:pPr>
      <w:bookmarkStart w:id="11" w:name="_Ref502921681"/>
      <w:r w:rsidRPr="00BC6388">
        <w:rPr>
          <w:rFonts w:ascii="Times New Roman" w:hAnsi="Times New Roman"/>
          <w:sz w:val="22"/>
          <w:szCs w:val="22"/>
          <w:lang w:eastAsia="zh-CN"/>
        </w:rPr>
        <w:t>3GPP RAN1, “Chairman's Notes RAN1 91 final after email approval”, RAN#91, Reno, US, Nov. 2017.</w:t>
      </w:r>
      <w:bookmarkEnd w:id="11"/>
    </w:p>
    <w:p w14:paraId="2DE88EB8" w14:textId="77777777" w:rsidR="009B784A" w:rsidRPr="00BC6388" w:rsidRDefault="009B784A" w:rsidP="009B784A">
      <w:pPr>
        <w:pStyle w:val="a7"/>
        <w:numPr>
          <w:ilvl w:val="0"/>
          <w:numId w:val="5"/>
        </w:numPr>
        <w:autoSpaceDE w:val="0"/>
        <w:autoSpaceDN w:val="0"/>
        <w:adjustRightInd w:val="0"/>
        <w:snapToGrid w:val="0"/>
        <w:spacing w:after="120"/>
        <w:ind w:leftChars="0"/>
        <w:jc w:val="both"/>
        <w:rPr>
          <w:sz w:val="22"/>
          <w:szCs w:val="22"/>
          <w:lang w:eastAsia="zh-CN"/>
        </w:rPr>
      </w:pPr>
      <w:r w:rsidRPr="00BC6388">
        <w:rPr>
          <w:rFonts w:ascii="Times New Roman" w:hAnsi="Times New Roman"/>
          <w:sz w:val="22"/>
          <w:szCs w:val="22"/>
          <w:lang w:eastAsia="zh-CN"/>
        </w:rPr>
        <w:t xml:space="preserve">3GPP RAN1, “Chairman's Notes RAN1 AH 1801 final”, RAN </w:t>
      </w:r>
      <w:bookmarkStart w:id="12" w:name="OLE_LINK27"/>
      <w:r w:rsidRPr="00BC6388">
        <w:rPr>
          <w:rFonts w:ascii="Times New Roman" w:hAnsi="Times New Roman"/>
          <w:sz w:val="22"/>
          <w:szCs w:val="22"/>
          <w:lang w:eastAsia="zh-CN"/>
        </w:rPr>
        <w:t>AH 1801</w:t>
      </w:r>
      <w:bookmarkEnd w:id="12"/>
      <w:r w:rsidRPr="00BC6388">
        <w:rPr>
          <w:rFonts w:ascii="Times New Roman" w:hAnsi="Times New Roman"/>
          <w:sz w:val="22"/>
          <w:szCs w:val="22"/>
          <w:lang w:eastAsia="zh-CN"/>
        </w:rPr>
        <w:t>, Vancouver, Canada, 2018</w:t>
      </w:r>
    </w:p>
    <w:p w14:paraId="4DB8041B" w14:textId="77777777" w:rsidR="00F126C8" w:rsidRDefault="00F126C8" w:rsidP="009B784A">
      <w:pPr>
        <w:pStyle w:val="a7"/>
        <w:autoSpaceDE w:val="0"/>
        <w:autoSpaceDN w:val="0"/>
        <w:adjustRightInd w:val="0"/>
        <w:snapToGrid w:val="0"/>
        <w:spacing w:after="120"/>
        <w:ind w:leftChars="0" w:left="420" w:firstLine="0"/>
        <w:jc w:val="both"/>
        <w:rPr>
          <w:lang w:eastAsia="zh-CN"/>
        </w:rPr>
      </w:pPr>
    </w:p>
    <w:p w14:paraId="278262CA" w14:textId="77777777" w:rsidR="007B2109" w:rsidRPr="007B2109" w:rsidRDefault="007B2109"/>
    <w:sectPr w:rsidR="007B2109" w:rsidRPr="007B2109"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FE152" w14:textId="77777777" w:rsidR="00B473CF" w:rsidRDefault="00B473CF" w:rsidP="00D7052A">
      <w:pPr>
        <w:spacing w:after="0"/>
      </w:pPr>
      <w:r>
        <w:separator/>
      </w:r>
    </w:p>
  </w:endnote>
  <w:endnote w:type="continuationSeparator" w:id="0">
    <w:p w14:paraId="2A15DB12" w14:textId="77777777" w:rsidR="00B473CF" w:rsidRDefault="00B473CF"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2E0B24">
      <w:rPr>
        <w:rStyle w:val="a6"/>
        <w:noProof/>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E0B24">
      <w:rPr>
        <w:rStyle w:val="a6"/>
        <w:noProof/>
      </w:rPr>
      <w:t>3</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DD4D3" w14:textId="77777777" w:rsidR="00B473CF" w:rsidRDefault="00B473CF" w:rsidP="00D7052A">
      <w:pPr>
        <w:spacing w:after="0"/>
      </w:pPr>
      <w:r>
        <w:separator/>
      </w:r>
    </w:p>
  </w:footnote>
  <w:footnote w:type="continuationSeparator" w:id="0">
    <w:p w14:paraId="31A80F39" w14:textId="77777777" w:rsidR="00B473CF" w:rsidRDefault="00B473CF"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2"/>
  </w:num>
  <w:num w:numId="3">
    <w:abstractNumId w:val="7"/>
  </w:num>
  <w:num w:numId="4">
    <w:abstractNumId w:val="10"/>
  </w:num>
  <w:num w:numId="5">
    <w:abstractNumId w:val="1"/>
  </w:num>
  <w:num w:numId="6">
    <w:abstractNumId w:val="11"/>
  </w:num>
  <w:num w:numId="7">
    <w:abstractNumId w:val="8"/>
  </w:num>
  <w:num w:numId="8">
    <w:abstractNumId w:val="9"/>
  </w:num>
  <w:num w:numId="9">
    <w:abstractNumId w:val="3"/>
  </w:num>
  <w:num w:numId="10">
    <w:abstractNumId w:val="6"/>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30DA4"/>
    <w:rsid w:val="00031477"/>
    <w:rsid w:val="0003164E"/>
    <w:rsid w:val="00052EE4"/>
    <w:rsid w:val="00084BF3"/>
    <w:rsid w:val="00085958"/>
    <w:rsid w:val="000A23F8"/>
    <w:rsid w:val="000C02F6"/>
    <w:rsid w:val="000C0DE0"/>
    <w:rsid w:val="000C142C"/>
    <w:rsid w:val="000E29E2"/>
    <w:rsid w:val="000E71D3"/>
    <w:rsid w:val="00106ADE"/>
    <w:rsid w:val="00112734"/>
    <w:rsid w:val="0017303F"/>
    <w:rsid w:val="001B47AA"/>
    <w:rsid w:val="001B7ECB"/>
    <w:rsid w:val="001D4B5C"/>
    <w:rsid w:val="001E68FB"/>
    <w:rsid w:val="0025092F"/>
    <w:rsid w:val="00250B82"/>
    <w:rsid w:val="0029362D"/>
    <w:rsid w:val="002B3C39"/>
    <w:rsid w:val="002E0B24"/>
    <w:rsid w:val="00355418"/>
    <w:rsid w:val="00364B5F"/>
    <w:rsid w:val="003670F3"/>
    <w:rsid w:val="00384FB9"/>
    <w:rsid w:val="003C2123"/>
    <w:rsid w:val="003D2BCD"/>
    <w:rsid w:val="00413746"/>
    <w:rsid w:val="00423C72"/>
    <w:rsid w:val="0043238C"/>
    <w:rsid w:val="00456C11"/>
    <w:rsid w:val="00481420"/>
    <w:rsid w:val="00492CD6"/>
    <w:rsid w:val="004B69F1"/>
    <w:rsid w:val="004C7A8B"/>
    <w:rsid w:val="005123F4"/>
    <w:rsid w:val="0052515D"/>
    <w:rsid w:val="005432E9"/>
    <w:rsid w:val="005557B7"/>
    <w:rsid w:val="005614B1"/>
    <w:rsid w:val="00577CF2"/>
    <w:rsid w:val="00592CF2"/>
    <w:rsid w:val="00594B8E"/>
    <w:rsid w:val="005E1D64"/>
    <w:rsid w:val="005E22F4"/>
    <w:rsid w:val="0061258A"/>
    <w:rsid w:val="006302B0"/>
    <w:rsid w:val="006451D8"/>
    <w:rsid w:val="0065533D"/>
    <w:rsid w:val="00655630"/>
    <w:rsid w:val="006678DC"/>
    <w:rsid w:val="00672E09"/>
    <w:rsid w:val="0067790F"/>
    <w:rsid w:val="007151D3"/>
    <w:rsid w:val="00733975"/>
    <w:rsid w:val="007A5996"/>
    <w:rsid w:val="007B2109"/>
    <w:rsid w:val="008C4F2C"/>
    <w:rsid w:val="008C5DA5"/>
    <w:rsid w:val="008F11A6"/>
    <w:rsid w:val="00930DC4"/>
    <w:rsid w:val="00957C2C"/>
    <w:rsid w:val="00972A68"/>
    <w:rsid w:val="0098117D"/>
    <w:rsid w:val="009B3A01"/>
    <w:rsid w:val="009B784A"/>
    <w:rsid w:val="009F391D"/>
    <w:rsid w:val="00A52DE6"/>
    <w:rsid w:val="00A56D63"/>
    <w:rsid w:val="00A840F6"/>
    <w:rsid w:val="00A96773"/>
    <w:rsid w:val="00AA073E"/>
    <w:rsid w:val="00AA4F37"/>
    <w:rsid w:val="00AB0A35"/>
    <w:rsid w:val="00AD5D16"/>
    <w:rsid w:val="00AE43A8"/>
    <w:rsid w:val="00B300CE"/>
    <w:rsid w:val="00B473CF"/>
    <w:rsid w:val="00B70505"/>
    <w:rsid w:val="00B96DC5"/>
    <w:rsid w:val="00BA1420"/>
    <w:rsid w:val="00BB6B66"/>
    <w:rsid w:val="00BC6388"/>
    <w:rsid w:val="00BD5A82"/>
    <w:rsid w:val="00C562CC"/>
    <w:rsid w:val="00C575D6"/>
    <w:rsid w:val="00C702E6"/>
    <w:rsid w:val="00C7273C"/>
    <w:rsid w:val="00C82659"/>
    <w:rsid w:val="00C843FE"/>
    <w:rsid w:val="00C91B9D"/>
    <w:rsid w:val="00C94E2E"/>
    <w:rsid w:val="00CA7AC3"/>
    <w:rsid w:val="00CF3A18"/>
    <w:rsid w:val="00CF52E4"/>
    <w:rsid w:val="00D10AB4"/>
    <w:rsid w:val="00D34C89"/>
    <w:rsid w:val="00D45A50"/>
    <w:rsid w:val="00D4701A"/>
    <w:rsid w:val="00D57A86"/>
    <w:rsid w:val="00D7052A"/>
    <w:rsid w:val="00D71B7A"/>
    <w:rsid w:val="00DA169E"/>
    <w:rsid w:val="00DD451A"/>
    <w:rsid w:val="00DE4F11"/>
    <w:rsid w:val="00E025F8"/>
    <w:rsid w:val="00E10540"/>
    <w:rsid w:val="00E43487"/>
    <w:rsid w:val="00E70E6D"/>
    <w:rsid w:val="00E830D3"/>
    <w:rsid w:val="00E9751F"/>
    <w:rsid w:val="00F126C8"/>
    <w:rsid w:val="00F16B2C"/>
    <w:rsid w:val="00F351C5"/>
    <w:rsid w:val="00F43021"/>
    <w:rsid w:val="00F71B30"/>
    <w:rsid w:val="00F8661D"/>
    <w:rsid w:val="00F92619"/>
    <w:rsid w:val="00F9350E"/>
    <w:rsid w:val="00FA335A"/>
    <w:rsid w:val="00FB1F7A"/>
    <w:rsid w:val="00FE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34F4C-2669-4A62-935E-8AF7F6892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877</Words>
  <Characters>5003</Characters>
  <Application>Microsoft Office Word</Application>
  <DocSecurity>0</DocSecurity>
  <Lines>41</Lines>
  <Paragraphs>11</Paragraphs>
  <ScaleCrop>false</ScaleCrop>
  <Company>Spreadtrum</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匿名用户</cp:lastModifiedBy>
  <cp:revision>12</cp:revision>
  <dcterms:created xsi:type="dcterms:W3CDTF">2018-02-12T05:40:00Z</dcterms:created>
  <dcterms:modified xsi:type="dcterms:W3CDTF">2018-02-13T09:23:00Z</dcterms:modified>
</cp:coreProperties>
</file>